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75FC2E" w14:textId="77777777" w:rsidR="006E7BFD" w:rsidRDefault="00000000">
      <w:pPr>
        <w:pStyle w:val="a4"/>
      </w:pPr>
      <w:r>
        <w:rPr>
          <w:spacing w:val="-2"/>
        </w:rPr>
        <w:t>中國語文通訊</w:t>
      </w:r>
    </w:p>
    <w:p w14:paraId="05586288" w14:textId="77777777" w:rsidR="006E7BFD" w:rsidRDefault="006E7BFD">
      <w:pPr>
        <w:pStyle w:val="a3"/>
        <w:spacing w:before="446"/>
        <w:rPr>
          <w:rFonts w:ascii="PMingLiU"/>
          <w:b/>
          <w:sz w:val="40"/>
        </w:rPr>
      </w:pPr>
    </w:p>
    <w:p w14:paraId="2AC8AB96" w14:textId="77777777" w:rsidR="006E7BFD" w:rsidRDefault="00000000">
      <w:pPr>
        <w:pStyle w:val="1"/>
      </w:pPr>
      <w:r>
        <w:rPr>
          <w:spacing w:val="-6"/>
        </w:rPr>
        <w:t>稿例</w:t>
      </w:r>
    </w:p>
    <w:p w14:paraId="6F6B6B76" w14:textId="77777777" w:rsidR="006E7BFD" w:rsidRDefault="00000000">
      <w:pPr>
        <w:pStyle w:val="2"/>
        <w:spacing w:before="328"/>
      </w:pPr>
      <w:r>
        <w:rPr>
          <w:spacing w:val="-5"/>
        </w:rPr>
        <w:t>稿約</w:t>
      </w:r>
    </w:p>
    <w:p w14:paraId="1FE16D2B" w14:textId="5F098AA4" w:rsidR="006E7BFD" w:rsidRDefault="00000000" w:rsidP="00DC5276">
      <w:pPr>
        <w:pStyle w:val="a3"/>
        <w:spacing w:before="193" w:line="271" w:lineRule="auto"/>
        <w:ind w:left="1" w:right="139"/>
        <w:rPr>
          <w:rFonts w:ascii="PMingLiU" w:eastAsia="PMingLiU"/>
        </w:rPr>
      </w:pPr>
      <w:r>
        <w:rPr>
          <w:rFonts w:ascii="PMingLiU" w:eastAsia="PMingLiU"/>
          <w:spacing w:val="-2"/>
        </w:rPr>
        <w:t>來稿正文不列作者姓名、工作單位等個人資料，請附電子</w:t>
      </w:r>
      <w:r>
        <w:rPr>
          <w:spacing w:val="-2"/>
        </w:rPr>
        <w:t>Word</w:t>
      </w:r>
      <w:r>
        <w:rPr>
          <w:rFonts w:ascii="PMingLiU" w:eastAsia="PMingLiU"/>
          <w:spacing w:val="-2"/>
        </w:rPr>
        <w:t>檔及</w:t>
      </w:r>
      <w:r>
        <w:rPr>
          <w:spacing w:val="-2"/>
        </w:rPr>
        <w:t>PDF</w:t>
      </w:r>
      <w:r>
        <w:rPr>
          <w:rFonts w:ascii="PMingLiU" w:eastAsia="PMingLiU"/>
          <w:spacing w:val="-2"/>
        </w:rPr>
        <w:t>檔，</w:t>
      </w:r>
      <w:r w:rsidR="00A26D3F" w:rsidRPr="00A26D3F">
        <w:rPr>
          <w:rFonts w:ascii="PMingLiU" w:eastAsia="PMingLiU" w:hint="eastAsia"/>
          <w:spacing w:val="-2"/>
        </w:rPr>
        <w:t>通過</w:t>
      </w:r>
      <w:hyperlink r:id="rId7" w:history="1">
        <w:r w:rsidR="00A26D3F" w:rsidRPr="00A26D3F">
          <w:rPr>
            <w:rStyle w:val="af"/>
            <w:rFonts w:ascii="PMingLiU" w:eastAsia="PMingLiU" w:hint="eastAsia"/>
            <w:spacing w:val="-2"/>
          </w:rPr>
          <w:t>線上系統</w:t>
        </w:r>
      </w:hyperlink>
      <w:r>
        <w:rPr>
          <w:rFonts w:ascii="PMingLiU" w:eastAsia="PMingLiU"/>
          <w:spacing w:val="-2"/>
        </w:rPr>
        <w:t>提交，詳情請瀏覽中心網頁：</w:t>
      </w:r>
      <w:r>
        <w:rPr>
          <w:spacing w:val="-2"/>
        </w:rPr>
        <w:t>https:/</w:t>
      </w:r>
      <w:hyperlink r:id="rId8">
        <w:r w:rsidR="006E7BFD">
          <w:rPr>
            <w:spacing w:val="-2"/>
          </w:rPr>
          <w:t>/www.cuhk.edu.hk/ics/clrc/chinese/pub_crcl.html</w:t>
        </w:r>
      </w:hyperlink>
      <w:r>
        <w:rPr>
          <w:rFonts w:ascii="PMingLiU" w:eastAsia="PMingLiU"/>
          <w:spacing w:val="-2"/>
        </w:rPr>
        <w:t>（再按</w:t>
      </w:r>
      <w:r>
        <w:rPr>
          <w:rFonts w:ascii="PMingLiU" w:eastAsia="PMingLiU"/>
        </w:rPr>
        <w:t>「簡介」）</w:t>
      </w:r>
      <w:r>
        <w:rPr>
          <w:rFonts w:ascii="PMingLiU" w:eastAsia="PMingLiU"/>
          <w:spacing w:val="-10"/>
        </w:rPr>
        <w:t>。</w:t>
      </w:r>
    </w:p>
    <w:p w14:paraId="2625DED8" w14:textId="77777777" w:rsidR="006E7BFD" w:rsidRDefault="006E7BFD">
      <w:pPr>
        <w:pStyle w:val="a3"/>
        <w:spacing w:before="96"/>
        <w:rPr>
          <w:rFonts w:ascii="PMingLiU"/>
        </w:rPr>
      </w:pPr>
    </w:p>
    <w:p w14:paraId="15E2BE3E" w14:textId="77777777" w:rsidR="006E7BFD" w:rsidRDefault="00000000">
      <w:pPr>
        <w:pStyle w:val="a3"/>
        <w:ind w:left="1"/>
        <w:rPr>
          <w:rFonts w:ascii="PMingLiU" w:eastAsia="PMingLiU"/>
        </w:rPr>
      </w:pPr>
      <w:r>
        <w:rPr>
          <w:rFonts w:ascii="PMingLiU" w:eastAsia="PMingLiU"/>
          <w:spacing w:val="-1"/>
        </w:rPr>
        <w:t>本刊不接受任何已出版的稿件，請勿一稿兩投。</w:t>
      </w:r>
    </w:p>
    <w:p w14:paraId="36A905B9" w14:textId="77777777" w:rsidR="006E7BFD" w:rsidRDefault="006E7BFD">
      <w:pPr>
        <w:pStyle w:val="a3"/>
        <w:spacing w:before="252"/>
        <w:rPr>
          <w:rFonts w:ascii="PMingLiU"/>
        </w:rPr>
      </w:pPr>
    </w:p>
    <w:p w14:paraId="0D4D62B3" w14:textId="77777777" w:rsidR="006E7BFD" w:rsidRDefault="00000000">
      <w:pPr>
        <w:pStyle w:val="2"/>
      </w:pPr>
      <w:r>
        <w:rPr>
          <w:spacing w:val="-3"/>
        </w:rPr>
        <w:t>版面格式</w:t>
      </w:r>
    </w:p>
    <w:p w14:paraId="6CD0345B" w14:textId="77777777" w:rsidR="006E7BFD" w:rsidRDefault="00000000">
      <w:pPr>
        <w:pStyle w:val="a3"/>
        <w:spacing w:before="193" w:line="271" w:lineRule="auto"/>
        <w:ind w:left="1" w:right="135"/>
        <w:rPr>
          <w:rFonts w:ascii="PMingLiU" w:eastAsia="PMingLiU"/>
        </w:rPr>
      </w:pPr>
      <w:r>
        <w:rPr>
          <w:rFonts w:ascii="PMingLiU" w:eastAsia="PMingLiU"/>
          <w:spacing w:val="-4"/>
        </w:rPr>
        <w:t>來稿請用</w:t>
      </w:r>
      <w:r>
        <w:rPr>
          <w:spacing w:val="-4"/>
        </w:rPr>
        <w:t>A4</w:t>
      </w:r>
      <w:r>
        <w:rPr>
          <w:rFonts w:ascii="PMingLiU" w:eastAsia="PMingLiU"/>
          <w:spacing w:val="-4"/>
        </w:rPr>
        <w:t>版面，全文單行距，包括正文、例子、腳注及參考文獻。版面四邊需留有</w:t>
      </w:r>
      <w:r>
        <w:rPr>
          <w:spacing w:val="-4"/>
        </w:rPr>
        <w:t>1.25</w:t>
      </w:r>
      <w:r>
        <w:rPr>
          <w:rFonts w:ascii="PMingLiU" w:eastAsia="PMingLiU"/>
          <w:spacing w:val="-2"/>
        </w:rPr>
        <w:t>吋邊界，全文不多於</w:t>
      </w:r>
      <w:r>
        <w:rPr>
          <w:spacing w:val="-2"/>
        </w:rPr>
        <w:t>20</w:t>
      </w:r>
      <w:r>
        <w:rPr>
          <w:rFonts w:ascii="PMingLiU" w:eastAsia="PMingLiU"/>
          <w:spacing w:val="-2"/>
        </w:rPr>
        <w:t>頁。</w:t>
      </w:r>
    </w:p>
    <w:p w14:paraId="0A758444" w14:textId="77777777" w:rsidR="006E7BFD" w:rsidRDefault="006E7BFD">
      <w:pPr>
        <w:pStyle w:val="a3"/>
        <w:rPr>
          <w:rFonts w:ascii="PMingLiU"/>
        </w:rPr>
      </w:pPr>
    </w:p>
    <w:p w14:paraId="595FEC42" w14:textId="77777777" w:rsidR="006E7BFD" w:rsidRDefault="006E7BFD">
      <w:pPr>
        <w:pStyle w:val="a3"/>
        <w:rPr>
          <w:rFonts w:ascii="PMingLiU"/>
        </w:rPr>
      </w:pPr>
    </w:p>
    <w:p w14:paraId="4FF78BB9" w14:textId="77777777" w:rsidR="006E7BFD" w:rsidRDefault="006E7BFD">
      <w:pPr>
        <w:pStyle w:val="a3"/>
        <w:spacing w:before="163"/>
        <w:rPr>
          <w:rFonts w:ascii="PMingLiU"/>
        </w:rPr>
      </w:pPr>
    </w:p>
    <w:p w14:paraId="66B819B0" w14:textId="77777777" w:rsidR="006E7BFD" w:rsidRDefault="00000000">
      <w:pPr>
        <w:pStyle w:val="1"/>
      </w:pPr>
      <w:r>
        <w:rPr>
          <w:spacing w:val="-4"/>
        </w:rPr>
        <w:t>論文格式</w:t>
      </w:r>
    </w:p>
    <w:p w14:paraId="3FBE5AD7" w14:textId="77777777" w:rsidR="006E7BFD" w:rsidRDefault="00000000">
      <w:pPr>
        <w:pStyle w:val="2"/>
        <w:spacing w:before="328"/>
      </w:pPr>
      <w:r>
        <w:rPr>
          <w:spacing w:val="-3"/>
        </w:rPr>
        <w:t>論文提要</w:t>
      </w:r>
    </w:p>
    <w:p w14:paraId="04AFC526" w14:textId="77777777" w:rsidR="006E7BFD" w:rsidRDefault="00000000">
      <w:pPr>
        <w:pStyle w:val="a3"/>
        <w:spacing w:before="193" w:line="276" w:lineRule="auto"/>
        <w:ind w:left="1" w:right="231"/>
        <w:rPr>
          <w:rFonts w:ascii="PMingLiU" w:eastAsia="PMingLiU"/>
        </w:rPr>
      </w:pPr>
      <w:r>
        <w:rPr>
          <w:rFonts w:ascii="PMingLiU" w:eastAsia="PMingLiU"/>
          <w:spacing w:val="-2"/>
        </w:rPr>
        <w:t>作者需提交不多於</w:t>
      </w:r>
      <w:r>
        <w:rPr>
          <w:spacing w:val="-2"/>
        </w:rPr>
        <w:t>400</w:t>
      </w:r>
      <w:r>
        <w:rPr>
          <w:rFonts w:ascii="PMingLiU" w:eastAsia="PMingLiU"/>
          <w:spacing w:val="-2"/>
        </w:rPr>
        <w:t>字的中文提要和不多於</w:t>
      </w:r>
      <w:r>
        <w:rPr>
          <w:spacing w:val="-2"/>
        </w:rPr>
        <w:t>300</w:t>
      </w:r>
      <w:r>
        <w:rPr>
          <w:rFonts w:ascii="PMingLiU" w:eastAsia="PMingLiU"/>
          <w:spacing w:val="-2"/>
        </w:rPr>
        <w:t>詞的英文提要。提要內請盡量不要引用文獻。另需提供中文及英文關鍵詞各不多於五個。</w:t>
      </w:r>
    </w:p>
    <w:p w14:paraId="662AEA84" w14:textId="77777777" w:rsidR="006E7BFD" w:rsidRDefault="006E7BFD">
      <w:pPr>
        <w:pStyle w:val="a3"/>
        <w:spacing w:before="50"/>
        <w:rPr>
          <w:rFonts w:ascii="PMingLiU"/>
        </w:rPr>
      </w:pPr>
    </w:p>
    <w:p w14:paraId="1773AE23" w14:textId="77777777" w:rsidR="006E7BFD" w:rsidRDefault="00000000">
      <w:pPr>
        <w:pStyle w:val="a3"/>
        <w:ind w:left="1"/>
        <w:rPr>
          <w:rFonts w:ascii="PMingLiU" w:eastAsia="PMingLiU"/>
        </w:rPr>
      </w:pPr>
      <w:r>
        <w:rPr>
          <w:rFonts w:ascii="PMingLiU" w:eastAsia="PMingLiU"/>
          <w:spacing w:val="-3"/>
        </w:rPr>
        <w:t>英文標題、提要及關鍵詞中應避免使用中文字詞，可以拼音音譯或英文意譯表達。</w:t>
      </w:r>
    </w:p>
    <w:p w14:paraId="4BEC2292" w14:textId="77777777" w:rsidR="006E7BFD" w:rsidRDefault="006E7BFD">
      <w:pPr>
        <w:pStyle w:val="a3"/>
        <w:spacing w:before="252"/>
        <w:rPr>
          <w:rFonts w:ascii="PMingLiU"/>
        </w:rPr>
      </w:pPr>
    </w:p>
    <w:p w14:paraId="3CF71B2C" w14:textId="77777777" w:rsidR="006E7BFD" w:rsidRDefault="00000000">
      <w:pPr>
        <w:pStyle w:val="2"/>
      </w:pPr>
      <w:r>
        <w:rPr>
          <w:spacing w:val="-3"/>
        </w:rPr>
        <w:t>正文體例</w:t>
      </w:r>
    </w:p>
    <w:p w14:paraId="6EDA428B" w14:textId="77777777" w:rsidR="006E7BFD" w:rsidRDefault="00000000">
      <w:pPr>
        <w:pStyle w:val="a3"/>
        <w:spacing w:before="193" w:line="271" w:lineRule="auto"/>
        <w:ind w:left="1" w:right="78"/>
        <w:jc w:val="both"/>
        <w:rPr>
          <w:rFonts w:ascii="PMingLiU" w:eastAsia="PMingLiU" w:hAnsi="PMingLiU"/>
        </w:rPr>
      </w:pPr>
      <w:r>
        <w:rPr>
          <w:rFonts w:ascii="PMingLiU" w:eastAsia="PMingLiU" w:hAnsi="PMingLiU"/>
          <w:spacing w:val="-15"/>
        </w:rPr>
        <w:t>請用大五碼繁體字，字型請用新細明體。英文字型請用</w:t>
      </w:r>
      <w:r>
        <w:rPr>
          <w:spacing w:val="-2"/>
        </w:rPr>
        <w:t>Times</w:t>
      </w:r>
      <w:r>
        <w:rPr>
          <w:spacing w:val="-10"/>
        </w:rPr>
        <w:t xml:space="preserve"> </w:t>
      </w:r>
      <w:r>
        <w:rPr>
          <w:spacing w:val="-2"/>
        </w:rPr>
        <w:t>New</w:t>
      </w:r>
      <w:r>
        <w:rPr>
          <w:spacing w:val="-10"/>
        </w:rPr>
        <w:t xml:space="preserve"> </w:t>
      </w:r>
      <w:r>
        <w:rPr>
          <w:spacing w:val="-2"/>
        </w:rPr>
        <w:t>Roman</w:t>
      </w:r>
      <w:r>
        <w:rPr>
          <w:rFonts w:ascii="PMingLiU" w:eastAsia="PMingLiU" w:hAnsi="PMingLiU"/>
          <w:spacing w:val="-10"/>
        </w:rPr>
        <w:t>。粵語字請用“香</w:t>
      </w:r>
      <w:r>
        <w:rPr>
          <w:rFonts w:ascii="PMingLiU" w:eastAsia="PMingLiU" w:hAnsi="PMingLiU"/>
          <w:spacing w:val="-2"/>
        </w:rPr>
        <w:t>港增補字符集＂（</w:t>
      </w:r>
      <w:r>
        <w:rPr>
          <w:spacing w:val="-2"/>
        </w:rPr>
        <w:t>HKSCS</w:t>
      </w:r>
      <w:r>
        <w:rPr>
          <w:rFonts w:ascii="PMingLiU" w:eastAsia="PMingLiU" w:hAnsi="PMingLiU"/>
          <w:spacing w:val="-2"/>
        </w:rPr>
        <w:t>），不自造粵語字和方言字。音標請用</w:t>
      </w:r>
      <w:r>
        <w:rPr>
          <w:spacing w:val="-2"/>
        </w:rPr>
        <w:t>Unicode</w:t>
      </w:r>
      <w:r>
        <w:rPr>
          <w:rFonts w:ascii="PMingLiU" w:eastAsia="PMingLiU" w:hAnsi="PMingLiU"/>
          <w:spacing w:val="-2"/>
        </w:rPr>
        <w:t>字型（如</w:t>
      </w:r>
      <w:r>
        <w:rPr>
          <w:spacing w:val="-2"/>
        </w:rPr>
        <w:t xml:space="preserve">Lucida </w:t>
      </w:r>
      <w:r>
        <w:t>Sans Unicode, Arial Unicode MS</w:t>
      </w:r>
      <w:r>
        <w:rPr>
          <w:rFonts w:ascii="PMingLiU" w:eastAsia="PMingLiU" w:hAnsi="PMingLiU"/>
        </w:rPr>
        <w:t>），正文請用</w:t>
      </w:r>
      <w:r>
        <w:t>12</w:t>
      </w:r>
      <w:r>
        <w:rPr>
          <w:rFonts w:ascii="PMingLiU" w:eastAsia="PMingLiU" w:hAnsi="PMingLiU"/>
        </w:rPr>
        <w:t>號字，中文標點符號、括號用全形字體，請使用這一款引號“ ”而不是「」。</w:t>
      </w:r>
    </w:p>
    <w:p w14:paraId="4637CD5A" w14:textId="77777777" w:rsidR="006E7BFD" w:rsidRDefault="006E7BFD">
      <w:pPr>
        <w:pStyle w:val="a3"/>
        <w:spacing w:before="54"/>
        <w:rPr>
          <w:rFonts w:ascii="PMingLiU"/>
        </w:rPr>
      </w:pPr>
    </w:p>
    <w:p w14:paraId="65CDBD1A" w14:textId="77777777" w:rsidR="006E7BFD" w:rsidRDefault="00000000">
      <w:pPr>
        <w:pStyle w:val="a3"/>
        <w:spacing w:before="1" w:line="276" w:lineRule="auto"/>
        <w:ind w:left="1" w:right="138"/>
        <w:rPr>
          <w:rFonts w:ascii="PMingLiU" w:eastAsia="PMingLiU"/>
        </w:rPr>
      </w:pPr>
      <w:r>
        <w:rPr>
          <w:rFonts w:ascii="PMingLiU" w:eastAsia="PMingLiU"/>
          <w:spacing w:val="-2"/>
        </w:rPr>
        <w:t>請勿使用非</w:t>
      </w:r>
      <w:r>
        <w:rPr>
          <w:spacing w:val="-2"/>
        </w:rPr>
        <w:t>Unicode</w:t>
      </w:r>
      <w:r>
        <w:rPr>
          <w:rFonts w:ascii="PMingLiU" w:eastAsia="PMingLiU"/>
          <w:spacing w:val="-2"/>
        </w:rPr>
        <w:t>字型的符號或自行調校字距、字號模擬特殊符號，因為這些設定會在排版過程中消失。請附上符號說明，清楚描述符號的外型，並附上參考圖片。</w:t>
      </w:r>
    </w:p>
    <w:p w14:paraId="20DC6C42" w14:textId="77777777" w:rsidR="006E7BFD" w:rsidRDefault="006E7BFD">
      <w:pPr>
        <w:pStyle w:val="a3"/>
        <w:spacing w:line="276" w:lineRule="auto"/>
        <w:rPr>
          <w:rFonts w:ascii="PMingLiU" w:eastAsia="PMingLiU"/>
        </w:rPr>
        <w:sectPr w:rsidR="006E7BFD">
          <w:footerReference w:type="default" r:id="rId9"/>
          <w:type w:val="continuous"/>
          <w:pgSz w:w="11910" w:h="16840"/>
          <w:pgMar w:top="1500" w:right="1133" w:bottom="1160" w:left="1417" w:header="0" w:footer="965" w:gutter="0"/>
          <w:pgNumType w:start="1"/>
          <w:cols w:space="720"/>
        </w:sectPr>
      </w:pPr>
    </w:p>
    <w:p w14:paraId="4331E356" w14:textId="77777777" w:rsidR="006E7BFD" w:rsidRDefault="00000000">
      <w:pPr>
        <w:pStyle w:val="a3"/>
        <w:spacing w:before="57"/>
        <w:ind w:left="1"/>
        <w:rPr>
          <w:rFonts w:ascii="PMingLiU" w:eastAsia="PMingLiU"/>
        </w:rPr>
      </w:pPr>
      <w:r>
        <w:rPr>
          <w:rFonts w:ascii="PMingLiU" w:eastAsia="PMingLiU"/>
          <w:spacing w:val="-1"/>
        </w:rPr>
        <w:lastRenderedPageBreak/>
        <w:t>請勿設定頁首及頁尾。</w:t>
      </w:r>
    </w:p>
    <w:p w14:paraId="6BEB3F65" w14:textId="77777777" w:rsidR="006E7BFD" w:rsidRDefault="006E7BFD">
      <w:pPr>
        <w:pStyle w:val="a3"/>
        <w:spacing w:before="96"/>
        <w:rPr>
          <w:rFonts w:ascii="PMingLiU"/>
        </w:rPr>
      </w:pPr>
    </w:p>
    <w:p w14:paraId="3AEBE7C6" w14:textId="77777777" w:rsidR="006E7BFD" w:rsidRDefault="00000000">
      <w:pPr>
        <w:pStyle w:val="a3"/>
        <w:spacing w:line="276" w:lineRule="auto"/>
        <w:ind w:left="1" w:right="135"/>
        <w:jc w:val="both"/>
        <w:rPr>
          <w:rFonts w:ascii="PMingLiU" w:eastAsia="PMingLiU" w:hAnsi="PMingLiU"/>
        </w:rPr>
      </w:pPr>
      <w:r>
        <w:rPr>
          <w:rFonts w:ascii="PMingLiU" w:eastAsia="PMingLiU" w:hAnsi="PMingLiU"/>
          <w:spacing w:val="-4"/>
        </w:rPr>
        <w:t>所有稿件都以雙匿名形式送審，因此請勿在稿件內以任何方式顯示作者的身份。“鳴謝”部分可於評審後補上。引用作者本人的著作時避免使用自我自稱詞語，例如“我、我們、</w:t>
      </w:r>
      <w:r>
        <w:rPr>
          <w:rFonts w:ascii="PMingLiU" w:eastAsia="PMingLiU" w:hAnsi="PMingLiU"/>
          <w:spacing w:val="-2"/>
        </w:rPr>
        <w:t>作者、拙著”等。</w:t>
      </w:r>
    </w:p>
    <w:p w14:paraId="072767EE" w14:textId="77777777" w:rsidR="006E7BFD" w:rsidRDefault="006E7BFD">
      <w:pPr>
        <w:pStyle w:val="a3"/>
        <w:spacing w:before="44"/>
        <w:rPr>
          <w:rFonts w:ascii="PMingLiU"/>
        </w:rPr>
      </w:pPr>
    </w:p>
    <w:p w14:paraId="0DCAD681" w14:textId="77777777" w:rsidR="006E7BFD" w:rsidRDefault="00000000">
      <w:pPr>
        <w:pStyle w:val="a3"/>
        <w:spacing w:line="271" w:lineRule="auto"/>
        <w:ind w:left="1" w:right="163"/>
        <w:rPr>
          <w:rFonts w:ascii="PMingLiU" w:eastAsia="PMingLiU"/>
        </w:rPr>
      </w:pPr>
      <w:r>
        <w:rPr>
          <w:rFonts w:ascii="PMingLiU" w:eastAsia="PMingLiU"/>
          <w:spacing w:val="-6"/>
        </w:rPr>
        <w:t>正文章節標題一律頂左獨佔一行，開新標題請隔一行。用阿拉伯數字（從</w:t>
      </w:r>
      <w:r>
        <w:rPr>
          <w:spacing w:val="-6"/>
        </w:rPr>
        <w:t>1</w:t>
      </w:r>
      <w:r>
        <w:rPr>
          <w:rFonts w:ascii="PMingLiU" w:eastAsia="PMingLiU"/>
          <w:spacing w:val="-6"/>
        </w:rPr>
        <w:t>起，並非</w:t>
      </w:r>
      <w:r>
        <w:rPr>
          <w:spacing w:val="-6"/>
        </w:rPr>
        <w:t>0</w:t>
      </w:r>
      <w:r>
        <w:rPr>
          <w:rFonts w:ascii="PMingLiU" w:eastAsia="PMingLiU"/>
          <w:spacing w:val="-6"/>
        </w:rPr>
        <w:t>）表</w:t>
      </w:r>
      <w:r>
        <w:rPr>
          <w:rFonts w:ascii="PMingLiU" w:eastAsia="PMingLiU"/>
          <w:spacing w:val="-2"/>
        </w:rPr>
        <w:t>明次序及級別，如</w:t>
      </w:r>
      <w:r>
        <w:rPr>
          <w:spacing w:val="-2"/>
        </w:rPr>
        <w:t>1.</w:t>
      </w:r>
      <w:r>
        <w:rPr>
          <w:rFonts w:ascii="PMingLiU" w:eastAsia="PMingLiU"/>
          <w:spacing w:val="-2"/>
        </w:rPr>
        <w:t>，</w:t>
      </w:r>
      <w:r>
        <w:rPr>
          <w:spacing w:val="-2"/>
        </w:rPr>
        <w:t>1.1.</w:t>
      </w:r>
      <w:r>
        <w:rPr>
          <w:rFonts w:ascii="PMingLiU" w:eastAsia="PMingLiU"/>
          <w:spacing w:val="-2"/>
        </w:rPr>
        <w:t>，</w:t>
      </w:r>
      <w:r>
        <w:rPr>
          <w:spacing w:val="-2"/>
        </w:rPr>
        <w:t>1.2.</w:t>
      </w:r>
      <w:r>
        <w:rPr>
          <w:rFonts w:ascii="PMingLiU" w:eastAsia="PMingLiU"/>
          <w:spacing w:val="-2"/>
        </w:rPr>
        <w:t>，</w:t>
      </w:r>
      <w:r>
        <w:rPr>
          <w:spacing w:val="-2"/>
        </w:rPr>
        <w:t>2.</w:t>
      </w:r>
      <w:r>
        <w:rPr>
          <w:rFonts w:ascii="PMingLiU" w:eastAsia="PMingLiU"/>
          <w:spacing w:val="-2"/>
        </w:rPr>
        <w:t>，</w:t>
      </w:r>
      <w:r>
        <w:rPr>
          <w:spacing w:val="-2"/>
        </w:rPr>
        <w:t>2.1.</w:t>
      </w:r>
      <w:r>
        <w:rPr>
          <w:rFonts w:ascii="PMingLiU" w:eastAsia="PMingLiU"/>
          <w:spacing w:val="-2"/>
        </w:rPr>
        <w:t>，</w:t>
      </w:r>
      <w:r>
        <w:rPr>
          <w:spacing w:val="-2"/>
        </w:rPr>
        <w:t>2.2.</w:t>
      </w:r>
      <w:r>
        <w:rPr>
          <w:rFonts w:ascii="PMingLiU" w:eastAsia="PMingLiU"/>
          <w:spacing w:val="-2"/>
        </w:rPr>
        <w:t>。</w:t>
      </w:r>
    </w:p>
    <w:p w14:paraId="3993B974" w14:textId="77777777" w:rsidR="006E7BFD" w:rsidRDefault="006E7BFD">
      <w:pPr>
        <w:pStyle w:val="a3"/>
        <w:spacing w:before="48"/>
        <w:rPr>
          <w:rFonts w:ascii="PMingLiU"/>
        </w:rPr>
      </w:pPr>
    </w:p>
    <w:p w14:paraId="733E5F85" w14:textId="77777777" w:rsidR="006E7BFD" w:rsidRDefault="00000000">
      <w:pPr>
        <w:pStyle w:val="a3"/>
        <w:spacing w:line="271" w:lineRule="auto"/>
        <w:ind w:left="1" w:right="135"/>
        <w:rPr>
          <w:rFonts w:ascii="PMingLiU" w:eastAsia="PMingLiU"/>
        </w:rPr>
      </w:pPr>
      <w:r>
        <w:rPr>
          <w:rFonts w:ascii="PMingLiU" w:eastAsia="PMingLiU"/>
          <w:spacing w:val="-2"/>
        </w:rPr>
        <w:t>正文中非漢語姓氏及地名一律採用外文原名，例如：</w:t>
      </w:r>
      <w:r>
        <w:rPr>
          <w:spacing w:val="-2"/>
        </w:rPr>
        <w:t>Kayne</w:t>
      </w:r>
      <w:r>
        <w:rPr>
          <w:rFonts w:ascii="PMingLiU" w:eastAsia="PMingLiU"/>
          <w:spacing w:val="-2"/>
        </w:rPr>
        <w:t>（</w:t>
      </w:r>
      <w:r>
        <w:rPr>
          <w:spacing w:val="-2"/>
        </w:rPr>
        <w:t>1994</w:t>
      </w:r>
      <w:r>
        <w:rPr>
          <w:rFonts w:ascii="PMingLiU" w:eastAsia="PMingLiU"/>
          <w:spacing w:val="-2"/>
        </w:rPr>
        <w:t>）。已有固定譯名者譯名與原名在第一次出現時同時列出，例如：索緒爾（</w:t>
      </w:r>
      <w:r>
        <w:rPr>
          <w:spacing w:val="-2"/>
        </w:rPr>
        <w:t>Saussure</w:t>
      </w:r>
      <w:r>
        <w:rPr>
          <w:rFonts w:ascii="PMingLiU" w:eastAsia="PMingLiU"/>
          <w:spacing w:val="-2"/>
        </w:rPr>
        <w:t>），再出現時可用譯名。</w:t>
      </w:r>
    </w:p>
    <w:p w14:paraId="3AE35CFD" w14:textId="77777777" w:rsidR="006E7BFD" w:rsidRDefault="00000000">
      <w:pPr>
        <w:pStyle w:val="a3"/>
        <w:spacing w:before="8" w:line="720" w:lineRule="exact"/>
        <w:ind w:left="1" w:right="91"/>
        <w:rPr>
          <w:rFonts w:ascii="PMingLiU" w:eastAsia="PMingLiU"/>
        </w:rPr>
      </w:pPr>
      <w:r>
        <w:rPr>
          <w:rFonts w:ascii="PMingLiU" w:eastAsia="PMingLiU"/>
          <w:spacing w:val="-21"/>
        </w:rPr>
        <w:t>語種名稱，除有通用譯法外，首次出現時一律採用譯名加原文，例如：斯瓦希里語</w:t>
      </w:r>
      <w:r>
        <w:rPr>
          <w:rFonts w:ascii="PMingLiU" w:eastAsia="PMingLiU"/>
          <w:spacing w:val="7"/>
        </w:rPr>
        <w:t>（</w:t>
      </w:r>
      <w:r>
        <w:rPr>
          <w:spacing w:val="6"/>
        </w:rPr>
        <w:t>S</w:t>
      </w:r>
      <w:r>
        <w:rPr>
          <w:spacing w:val="5"/>
        </w:rPr>
        <w:t>w</w:t>
      </w:r>
      <w:r>
        <w:rPr>
          <w:spacing w:val="4"/>
        </w:rPr>
        <w:t>a</w:t>
      </w:r>
      <w:r>
        <w:rPr>
          <w:spacing w:val="5"/>
        </w:rPr>
        <w:t>h</w:t>
      </w:r>
      <w:r>
        <w:rPr>
          <w:spacing w:val="6"/>
        </w:rPr>
        <w:t>ili</w:t>
      </w:r>
      <w:r>
        <w:rPr>
          <w:rFonts w:ascii="PMingLiU" w:eastAsia="PMingLiU"/>
          <w:spacing w:val="-141"/>
        </w:rPr>
        <w:t>）</w:t>
      </w:r>
      <w:r>
        <w:rPr>
          <w:rFonts w:ascii="PMingLiU" w:eastAsia="PMingLiU"/>
          <w:spacing w:val="-149"/>
        </w:rPr>
        <w:t>。</w:t>
      </w:r>
      <w:r>
        <w:rPr>
          <w:rFonts w:ascii="PMingLiU" w:eastAsia="PMingLiU"/>
          <w:spacing w:val="-2"/>
        </w:rPr>
        <w:t>外文術語，除有通用譯法外，首次出現時一律採用譯名加原文，例如：有定</w:t>
      </w:r>
    </w:p>
    <w:p w14:paraId="3F733080" w14:textId="77777777" w:rsidR="006E7BFD" w:rsidRDefault="00000000">
      <w:pPr>
        <w:pStyle w:val="a3"/>
        <w:spacing w:line="547" w:lineRule="auto"/>
        <w:ind w:left="1" w:right="7900"/>
        <w:rPr>
          <w:rFonts w:ascii="PMingLiU" w:eastAsia="PMingLiU"/>
          <w:b/>
        </w:rPr>
      </w:pPr>
      <w:r>
        <w:rPr>
          <w:rFonts w:ascii="PMingLiU" w:eastAsia="PMingLiU"/>
          <w:spacing w:val="-2"/>
        </w:rPr>
        <w:t>（</w:t>
      </w:r>
      <w:r>
        <w:rPr>
          <w:spacing w:val="-2"/>
        </w:rPr>
        <w:t>definite</w:t>
      </w:r>
      <w:r>
        <w:rPr>
          <w:rFonts w:ascii="PMingLiU" w:eastAsia="PMingLiU"/>
          <w:spacing w:val="-2"/>
        </w:rPr>
        <w:t>）。</w:t>
      </w:r>
      <w:r>
        <w:rPr>
          <w:rFonts w:ascii="PMingLiU" w:eastAsia="PMingLiU"/>
          <w:b/>
          <w:spacing w:val="-6"/>
        </w:rPr>
        <w:t>例句</w:t>
      </w:r>
    </w:p>
    <w:p w14:paraId="41186921" w14:textId="77777777" w:rsidR="006E7BFD" w:rsidRDefault="00000000">
      <w:pPr>
        <w:pStyle w:val="a3"/>
        <w:spacing w:before="9" w:line="276" w:lineRule="auto"/>
        <w:ind w:left="1" w:right="135"/>
        <w:rPr>
          <w:rFonts w:ascii="PMingLiU" w:eastAsia="PMingLiU"/>
        </w:rPr>
      </w:pPr>
      <w:r>
        <w:rPr>
          <w:rFonts w:ascii="PMingLiU" w:eastAsia="PMingLiU"/>
          <w:spacing w:val="-4"/>
        </w:rPr>
        <w:t>作為討論對象的例句或語段一般與行文分開。例句以單行列出，譯文列於中文括號內置於</w:t>
      </w:r>
      <w:r>
        <w:rPr>
          <w:rFonts w:ascii="PMingLiU" w:eastAsia="PMingLiU"/>
          <w:spacing w:val="-2"/>
        </w:rPr>
        <w:t>原文後方，並統一用阿拉伯數字（置於英文括號內）編號。如下文：</w:t>
      </w:r>
    </w:p>
    <w:p w14:paraId="6085ED87" w14:textId="77777777" w:rsidR="006E7BFD" w:rsidRDefault="006E7BFD">
      <w:pPr>
        <w:pStyle w:val="a3"/>
        <w:spacing w:before="43"/>
        <w:rPr>
          <w:rFonts w:ascii="PMingLiU"/>
        </w:rPr>
      </w:pPr>
    </w:p>
    <w:p w14:paraId="0CF64C62" w14:textId="77777777" w:rsidR="006E7BFD" w:rsidRDefault="00000000">
      <w:pPr>
        <w:pStyle w:val="a3"/>
        <w:ind w:left="1"/>
        <w:rPr>
          <w:rFonts w:ascii="PMingLiU" w:eastAsia="PMingLiU"/>
        </w:rPr>
      </w:pPr>
      <w:r>
        <w:t>(1)</w:t>
      </w:r>
      <w:r>
        <w:rPr>
          <w:spacing w:val="-2"/>
        </w:rPr>
        <w:t xml:space="preserve"> </w:t>
      </w:r>
      <w:r>
        <w:t>a. What did John eat?</w:t>
      </w:r>
      <w:r>
        <w:rPr>
          <w:rFonts w:ascii="PMingLiU" w:eastAsia="PMingLiU"/>
        </w:rPr>
        <w:t>（約翰吃了甚麼</w:t>
      </w:r>
      <w:r>
        <w:rPr>
          <w:rFonts w:ascii="PMingLiU" w:eastAsia="PMingLiU"/>
          <w:spacing w:val="-5"/>
        </w:rPr>
        <w:t>？）</w:t>
      </w:r>
    </w:p>
    <w:p w14:paraId="5FDCF423" w14:textId="77777777" w:rsidR="006E7BFD" w:rsidRDefault="00000000">
      <w:pPr>
        <w:pStyle w:val="a3"/>
        <w:spacing w:before="41"/>
        <w:ind w:left="361"/>
        <w:rPr>
          <w:rFonts w:ascii="PMingLiU" w:eastAsia="PMingLiU"/>
        </w:rPr>
      </w:pPr>
      <w:r>
        <w:t>b.</w:t>
      </w:r>
      <w:r>
        <w:rPr>
          <w:spacing w:val="59"/>
        </w:rPr>
        <w:t xml:space="preserve"> </w:t>
      </w:r>
      <w:r>
        <w:rPr>
          <w:rFonts w:ascii="PMingLiU" w:eastAsia="PMingLiU"/>
        </w:rPr>
        <w:t>張三食咗乜嘢？（張三吃了甚麼</w:t>
      </w:r>
      <w:r>
        <w:rPr>
          <w:rFonts w:ascii="PMingLiU" w:eastAsia="PMingLiU"/>
          <w:spacing w:val="-5"/>
        </w:rPr>
        <w:t>？）</w:t>
      </w:r>
    </w:p>
    <w:p w14:paraId="3A8EC6D2" w14:textId="77777777" w:rsidR="006E7BFD" w:rsidRDefault="006E7BFD">
      <w:pPr>
        <w:pStyle w:val="a3"/>
        <w:spacing w:before="95"/>
        <w:rPr>
          <w:rFonts w:ascii="PMingLiU"/>
        </w:rPr>
      </w:pPr>
    </w:p>
    <w:p w14:paraId="126E338B" w14:textId="77777777" w:rsidR="006E7BFD" w:rsidRDefault="00000000">
      <w:pPr>
        <w:pStyle w:val="a3"/>
        <w:spacing w:before="1" w:line="271" w:lineRule="auto"/>
        <w:ind w:left="1" w:right="231"/>
        <w:rPr>
          <w:rFonts w:ascii="PMingLiU" w:eastAsia="PMingLiU"/>
        </w:rPr>
      </w:pPr>
      <w:r>
        <w:rPr>
          <w:rFonts w:ascii="PMingLiU" w:eastAsia="PMingLiU"/>
          <w:spacing w:val="-2"/>
        </w:rPr>
        <w:t>全文例句（包括重複出現的例句）請統一順序排列，請勿在每個標題下開始重新編號。</w:t>
      </w:r>
      <w:r>
        <w:rPr>
          <w:rFonts w:ascii="PMingLiU" w:eastAsia="PMingLiU"/>
          <w:spacing w:val="1"/>
        </w:rPr>
        <w:t xml:space="preserve">同一序號下的例句盡量集中排列，避免在中間插入語段。例如，例句 </w:t>
      </w:r>
      <w:r>
        <w:t>(1a</w:t>
      </w:r>
      <w:r>
        <w:rPr>
          <w:spacing w:val="20"/>
        </w:rPr>
        <w:t xml:space="preserve">) </w:t>
      </w:r>
      <w:r>
        <w:rPr>
          <w:rFonts w:ascii="PMingLiU" w:eastAsia="PMingLiU"/>
        </w:rPr>
        <w:t xml:space="preserve">後應緊接 </w:t>
      </w:r>
      <w:r>
        <w:rPr>
          <w:spacing w:val="-2"/>
        </w:rPr>
        <w:t>(1b)</w:t>
      </w:r>
      <w:r>
        <w:rPr>
          <w:rFonts w:ascii="PMingLiU" w:eastAsia="PMingLiU"/>
          <w:spacing w:val="-2"/>
        </w:rPr>
        <w:t>，中間不插入討論或分析。</w:t>
      </w:r>
    </w:p>
    <w:p w14:paraId="28BC1963" w14:textId="77777777" w:rsidR="006E7BFD" w:rsidRDefault="006E7BFD">
      <w:pPr>
        <w:pStyle w:val="a3"/>
        <w:spacing w:before="54"/>
        <w:rPr>
          <w:rFonts w:ascii="PMingLiU"/>
        </w:rPr>
      </w:pPr>
    </w:p>
    <w:p w14:paraId="5326C627" w14:textId="77777777" w:rsidR="006E7BFD" w:rsidRDefault="00000000">
      <w:pPr>
        <w:pStyle w:val="3"/>
        <w:ind w:left="1" w:firstLine="0"/>
      </w:pPr>
      <w:r>
        <w:rPr>
          <w:spacing w:val="-7"/>
        </w:rPr>
        <w:t>引文</w:t>
      </w:r>
    </w:p>
    <w:p w14:paraId="118CA22F" w14:textId="77777777" w:rsidR="006E7BFD" w:rsidRDefault="006E7BFD">
      <w:pPr>
        <w:pStyle w:val="a3"/>
        <w:spacing w:before="96"/>
        <w:rPr>
          <w:rFonts w:ascii="PMingLiU"/>
          <w:b/>
        </w:rPr>
      </w:pPr>
    </w:p>
    <w:p w14:paraId="5B369AA6" w14:textId="77777777" w:rsidR="006E7BFD" w:rsidRDefault="00000000">
      <w:pPr>
        <w:pStyle w:val="a3"/>
        <w:spacing w:line="278" w:lineRule="auto"/>
        <w:ind w:left="1" w:right="231"/>
        <w:rPr>
          <w:rFonts w:ascii="PMingLiU" w:eastAsia="PMingLiU"/>
        </w:rPr>
      </w:pPr>
      <w:r>
        <w:rPr>
          <w:rFonts w:ascii="PMingLiU" w:eastAsia="PMingLiU"/>
          <w:spacing w:val="-2"/>
        </w:rPr>
        <w:t>篇幅較短的引文可用引號標示隨文列入，篇幅較長的引文與上下正文各隔開一行標示，且整段引文向右空兩個空格。請為所有引文提供頁數或出處。</w:t>
      </w:r>
    </w:p>
    <w:p w14:paraId="58D7A746" w14:textId="77777777" w:rsidR="006E7BFD" w:rsidRDefault="006E7BFD">
      <w:pPr>
        <w:pStyle w:val="a3"/>
        <w:spacing w:before="45"/>
        <w:rPr>
          <w:rFonts w:ascii="PMingLiU"/>
        </w:rPr>
      </w:pPr>
    </w:p>
    <w:p w14:paraId="64390184" w14:textId="77777777" w:rsidR="006E7BFD" w:rsidRDefault="00000000">
      <w:pPr>
        <w:pStyle w:val="3"/>
        <w:ind w:left="1" w:firstLine="0"/>
      </w:pPr>
      <w:r>
        <w:rPr>
          <w:spacing w:val="-7"/>
        </w:rPr>
        <w:t>圖表</w:t>
      </w:r>
    </w:p>
    <w:p w14:paraId="79FC2407" w14:textId="77777777" w:rsidR="006E7BFD" w:rsidRDefault="006E7BFD">
      <w:pPr>
        <w:pStyle w:val="a3"/>
        <w:spacing w:before="88"/>
        <w:rPr>
          <w:rFonts w:ascii="PMingLiU"/>
          <w:b/>
        </w:rPr>
      </w:pPr>
    </w:p>
    <w:p w14:paraId="58FF2324" w14:textId="77777777" w:rsidR="006E7BFD" w:rsidRDefault="00000000">
      <w:pPr>
        <w:pStyle w:val="a3"/>
        <w:spacing w:before="1"/>
        <w:ind w:left="1"/>
        <w:rPr>
          <w:rFonts w:ascii="PMingLiU" w:eastAsia="PMingLiU"/>
        </w:rPr>
      </w:pPr>
      <w:r>
        <w:rPr>
          <w:rFonts w:ascii="PMingLiU" w:eastAsia="PMingLiU"/>
          <w:spacing w:val="-2"/>
        </w:rPr>
        <w:t>凡圖表必須在標題前編號，例如圖</w:t>
      </w:r>
      <w:r>
        <w:rPr>
          <w:spacing w:val="-2"/>
        </w:rPr>
        <w:t>1</w:t>
      </w:r>
      <w:r>
        <w:rPr>
          <w:rFonts w:ascii="PMingLiU" w:eastAsia="PMingLiU"/>
          <w:spacing w:val="-2"/>
        </w:rPr>
        <w:t>、表</w:t>
      </w:r>
      <w:r>
        <w:rPr>
          <w:spacing w:val="-2"/>
        </w:rPr>
        <w:t>1</w:t>
      </w:r>
      <w:r>
        <w:rPr>
          <w:rFonts w:ascii="PMingLiU" w:eastAsia="PMingLiU"/>
          <w:spacing w:val="-3"/>
        </w:rPr>
        <w:t>。請將完整標題置於圖表上方。</w:t>
      </w:r>
    </w:p>
    <w:p w14:paraId="4EF40CFF" w14:textId="77777777" w:rsidR="006E7BFD" w:rsidRDefault="006E7BFD">
      <w:pPr>
        <w:pStyle w:val="a3"/>
        <w:rPr>
          <w:rFonts w:ascii="PMingLiU" w:eastAsia="PMingLiU"/>
        </w:rPr>
        <w:sectPr w:rsidR="006E7BFD">
          <w:pgSz w:w="11910" w:h="16840"/>
          <w:pgMar w:top="1400" w:right="1133" w:bottom="1160" w:left="1417" w:header="0" w:footer="965" w:gutter="0"/>
          <w:cols w:space="720"/>
        </w:sectPr>
      </w:pPr>
    </w:p>
    <w:p w14:paraId="03A36237" w14:textId="77777777" w:rsidR="006E7BFD" w:rsidRDefault="00000000">
      <w:pPr>
        <w:pStyle w:val="2"/>
        <w:spacing w:before="53"/>
      </w:pPr>
      <w:r>
        <w:rPr>
          <w:spacing w:val="-5"/>
        </w:rPr>
        <w:lastRenderedPageBreak/>
        <w:t>注釋</w:t>
      </w:r>
    </w:p>
    <w:p w14:paraId="2DFB87B6" w14:textId="77777777" w:rsidR="006E7BFD" w:rsidRDefault="00000000">
      <w:pPr>
        <w:pStyle w:val="a3"/>
        <w:spacing w:before="193" w:line="271" w:lineRule="auto"/>
        <w:ind w:left="1" w:right="310"/>
        <w:rPr>
          <w:rFonts w:ascii="PMingLiU" w:eastAsia="PMingLiU" w:hAnsi="PMingLiU"/>
        </w:rPr>
      </w:pPr>
      <w:r>
        <w:rPr>
          <w:rFonts w:ascii="PMingLiU" w:eastAsia="PMingLiU" w:hAnsi="PMingLiU"/>
          <w:spacing w:val="-2"/>
        </w:rPr>
        <w:t>正文採用腳注（</w:t>
      </w:r>
      <w:r>
        <w:rPr>
          <w:spacing w:val="-2"/>
        </w:rPr>
        <w:t>footnote</w:t>
      </w:r>
      <w:r>
        <w:rPr>
          <w:rFonts w:ascii="PMingLiU" w:eastAsia="PMingLiU" w:hAnsi="PMingLiU"/>
          <w:spacing w:val="-2"/>
        </w:rPr>
        <w:t>），用上標“</w:t>
      </w:r>
      <w:r>
        <w:rPr>
          <w:spacing w:val="-2"/>
          <w:vertAlign w:val="superscript"/>
        </w:rPr>
        <w:t>1</w:t>
      </w:r>
      <w:r>
        <w:rPr>
          <w:spacing w:val="-2"/>
        </w:rPr>
        <w:t xml:space="preserve"> </w:t>
      </w:r>
      <w:r>
        <w:rPr>
          <w:spacing w:val="-2"/>
          <w:vertAlign w:val="superscript"/>
        </w:rPr>
        <w:t>2</w:t>
      </w:r>
      <w:r>
        <w:rPr>
          <w:spacing w:val="-2"/>
        </w:rPr>
        <w:t xml:space="preserve"> </w:t>
      </w:r>
      <w:r>
        <w:rPr>
          <w:spacing w:val="-2"/>
          <w:vertAlign w:val="superscript"/>
        </w:rPr>
        <w:t>3</w:t>
      </w:r>
      <w:r>
        <w:rPr>
          <w:rFonts w:ascii="PMingLiU" w:eastAsia="PMingLiU" w:hAnsi="PMingLiU"/>
          <w:spacing w:val="-2"/>
        </w:rPr>
        <w:t>”標出，置於標點符號後，毋須留空格，例如 “……（文本）。</w:t>
      </w:r>
      <w:r>
        <w:rPr>
          <w:spacing w:val="-2"/>
          <w:vertAlign w:val="superscript"/>
        </w:rPr>
        <w:t>4</w:t>
      </w:r>
      <w:r>
        <w:rPr>
          <w:rFonts w:ascii="PMingLiU" w:eastAsia="PMingLiU" w:hAnsi="PMingLiU"/>
          <w:spacing w:val="-2"/>
        </w:rPr>
        <w:t>”。</w:t>
      </w:r>
    </w:p>
    <w:p w14:paraId="25921FA5" w14:textId="77777777" w:rsidR="006E7BFD" w:rsidRDefault="006E7BFD">
      <w:pPr>
        <w:pStyle w:val="a3"/>
        <w:spacing w:before="47"/>
        <w:rPr>
          <w:rFonts w:ascii="PMingLiU"/>
        </w:rPr>
      </w:pPr>
    </w:p>
    <w:p w14:paraId="71D4BE34" w14:textId="77777777" w:rsidR="006E7BFD" w:rsidRDefault="00000000">
      <w:pPr>
        <w:pStyle w:val="a3"/>
        <w:spacing w:line="276" w:lineRule="auto"/>
        <w:ind w:left="1" w:right="310"/>
        <w:rPr>
          <w:rFonts w:ascii="PMingLiU" w:eastAsia="PMingLiU"/>
        </w:rPr>
      </w:pPr>
      <w:r>
        <w:rPr>
          <w:rFonts w:ascii="PMingLiU" w:eastAsia="PMingLiU"/>
          <w:spacing w:val="-2"/>
        </w:rPr>
        <w:t>腳注內，例子統一用小寫羅馬數字編號，置於圓括號內，例如</w:t>
      </w:r>
      <w:r>
        <w:rPr>
          <w:spacing w:val="-2"/>
        </w:rPr>
        <w:t>(i)</w:t>
      </w:r>
      <w:r>
        <w:rPr>
          <w:rFonts w:ascii="PMingLiU" w:eastAsia="PMingLiU"/>
          <w:spacing w:val="-2"/>
        </w:rPr>
        <w:t>、</w:t>
      </w:r>
      <w:r>
        <w:rPr>
          <w:spacing w:val="-2"/>
        </w:rPr>
        <w:t>(ii)</w:t>
      </w:r>
      <w:r>
        <w:rPr>
          <w:rFonts w:ascii="PMingLiU" w:eastAsia="PMingLiU"/>
          <w:spacing w:val="-2"/>
        </w:rPr>
        <w:t>、</w:t>
      </w:r>
      <w:r>
        <w:rPr>
          <w:spacing w:val="-2"/>
        </w:rPr>
        <w:t>(iii)</w:t>
      </w:r>
      <w:r>
        <w:rPr>
          <w:rFonts w:ascii="PMingLiU" w:eastAsia="PMingLiU"/>
          <w:spacing w:val="-2"/>
        </w:rPr>
        <w:t>。參考文獻不應置於腳注中。</w:t>
      </w:r>
    </w:p>
    <w:p w14:paraId="0991B2C0" w14:textId="77777777" w:rsidR="006E7BFD" w:rsidRDefault="006E7BFD">
      <w:pPr>
        <w:pStyle w:val="a3"/>
        <w:spacing w:before="206"/>
        <w:rPr>
          <w:rFonts w:ascii="PMingLiU"/>
        </w:rPr>
      </w:pPr>
    </w:p>
    <w:p w14:paraId="35832BEB" w14:textId="77777777" w:rsidR="006E7BFD" w:rsidRDefault="00000000">
      <w:pPr>
        <w:pStyle w:val="2"/>
      </w:pPr>
      <w:r>
        <w:rPr>
          <w:spacing w:val="-5"/>
        </w:rPr>
        <w:t>附錄</w:t>
      </w:r>
    </w:p>
    <w:p w14:paraId="0438AABF" w14:textId="77777777" w:rsidR="006E7BFD" w:rsidRDefault="00000000">
      <w:pPr>
        <w:pStyle w:val="a3"/>
        <w:spacing w:before="201"/>
        <w:ind w:left="1"/>
        <w:rPr>
          <w:rFonts w:ascii="PMingLiU" w:eastAsia="PMingLiU"/>
        </w:rPr>
      </w:pPr>
      <w:r>
        <w:rPr>
          <w:rFonts w:ascii="PMingLiU" w:eastAsia="PMingLiU"/>
          <w:spacing w:val="-2"/>
        </w:rPr>
        <w:t>如有附錄（例如語料來源等），</w:t>
      </w:r>
      <w:r>
        <w:rPr>
          <w:rFonts w:ascii="PMingLiU" w:eastAsia="PMingLiU"/>
          <w:spacing w:val="-4"/>
        </w:rPr>
        <w:t>請置於正文之後。</w:t>
      </w:r>
    </w:p>
    <w:p w14:paraId="0CFB02BC" w14:textId="77777777" w:rsidR="006E7BFD" w:rsidRDefault="006E7BFD">
      <w:pPr>
        <w:pStyle w:val="a3"/>
        <w:spacing w:before="252"/>
        <w:rPr>
          <w:rFonts w:ascii="PMingLiU"/>
        </w:rPr>
      </w:pPr>
    </w:p>
    <w:p w14:paraId="14A49342" w14:textId="77777777" w:rsidR="006E7BFD" w:rsidRDefault="00000000">
      <w:pPr>
        <w:pStyle w:val="2"/>
      </w:pPr>
      <w:r>
        <w:rPr>
          <w:spacing w:val="-5"/>
        </w:rPr>
        <w:t>鳴謝</w:t>
      </w:r>
    </w:p>
    <w:p w14:paraId="08B1FDDB" w14:textId="77777777" w:rsidR="006E7BFD" w:rsidRDefault="00000000">
      <w:pPr>
        <w:pStyle w:val="a3"/>
        <w:spacing w:before="200" w:line="276" w:lineRule="auto"/>
        <w:ind w:left="1" w:right="231"/>
        <w:rPr>
          <w:rFonts w:ascii="PMingLiU" w:eastAsia="PMingLiU"/>
        </w:rPr>
      </w:pPr>
      <w:r>
        <w:rPr>
          <w:rFonts w:ascii="PMingLiU" w:eastAsia="PMingLiU"/>
          <w:spacing w:val="-2"/>
        </w:rPr>
        <w:t>鳴謝項請另起一個段落，置於正文或附錄之後，參考文獻之前。課題資助信息可於該項</w:t>
      </w:r>
      <w:r>
        <w:rPr>
          <w:rFonts w:ascii="PMingLiU" w:eastAsia="PMingLiU"/>
          <w:spacing w:val="-4"/>
        </w:rPr>
        <w:t>注明。</w:t>
      </w:r>
    </w:p>
    <w:p w14:paraId="2F647AD9" w14:textId="77777777" w:rsidR="006E7BFD" w:rsidRDefault="006E7BFD">
      <w:pPr>
        <w:pStyle w:val="a3"/>
        <w:spacing w:before="206"/>
        <w:rPr>
          <w:rFonts w:ascii="PMingLiU"/>
        </w:rPr>
      </w:pPr>
    </w:p>
    <w:p w14:paraId="3CC9AAD4" w14:textId="77777777" w:rsidR="006E7BFD" w:rsidRDefault="00000000">
      <w:pPr>
        <w:pStyle w:val="2"/>
      </w:pPr>
      <w:r>
        <w:rPr>
          <w:spacing w:val="-3"/>
        </w:rPr>
        <w:t>參考文獻</w:t>
      </w:r>
    </w:p>
    <w:p w14:paraId="1FAB523F" w14:textId="77777777" w:rsidR="006E7BFD" w:rsidRDefault="006E7BFD">
      <w:pPr>
        <w:pStyle w:val="a3"/>
        <w:spacing w:before="196"/>
        <w:rPr>
          <w:rFonts w:ascii="PMingLiU"/>
          <w:b/>
          <w:sz w:val="28"/>
        </w:rPr>
      </w:pPr>
    </w:p>
    <w:p w14:paraId="0A7EFC74" w14:textId="77777777" w:rsidR="006E7BFD" w:rsidRDefault="00000000">
      <w:pPr>
        <w:pStyle w:val="3"/>
        <w:spacing w:before="1"/>
        <w:ind w:left="1" w:firstLine="0"/>
      </w:pPr>
      <w:r>
        <w:rPr>
          <w:spacing w:val="-5"/>
        </w:rPr>
        <w:t>中文稿件行文中文獻引用一律採用下列格式：</w:t>
      </w:r>
    </w:p>
    <w:p w14:paraId="44A79F25" w14:textId="77777777" w:rsidR="006E7BFD" w:rsidRDefault="006E7BFD">
      <w:pPr>
        <w:pStyle w:val="a3"/>
        <w:spacing w:before="88"/>
        <w:rPr>
          <w:rFonts w:ascii="PMingLiU"/>
          <w:b/>
        </w:rPr>
      </w:pPr>
    </w:p>
    <w:p w14:paraId="6D912056" w14:textId="77777777" w:rsidR="006E7BFD" w:rsidRDefault="00000000">
      <w:pPr>
        <w:pStyle w:val="a3"/>
        <w:spacing w:line="271" w:lineRule="auto"/>
        <w:ind w:left="1" w:right="135"/>
        <w:jc w:val="both"/>
        <w:rPr>
          <w:rFonts w:ascii="PMingLiU" w:eastAsia="PMingLiU" w:hAnsi="PMingLiU"/>
        </w:rPr>
      </w:pPr>
      <w:r>
        <w:rPr>
          <w:rFonts w:ascii="PMingLiU" w:eastAsia="PMingLiU" w:hAnsi="PMingLiU"/>
          <w:spacing w:val="-28"/>
        </w:rPr>
        <w:t>中文姓名</w:t>
      </w:r>
      <w:r>
        <w:rPr>
          <w:rFonts w:ascii="PMingLiU" w:eastAsia="PMingLiU" w:hAnsi="PMingLiU"/>
          <w:spacing w:val="-8"/>
        </w:rPr>
        <w:t>（出版年份</w:t>
      </w:r>
      <w:r>
        <w:rPr>
          <w:rFonts w:ascii="PMingLiU" w:eastAsia="PMingLiU" w:hAnsi="PMingLiU"/>
          <w:spacing w:val="-84"/>
        </w:rPr>
        <w:t>）</w:t>
      </w:r>
      <w:r>
        <w:rPr>
          <w:rFonts w:ascii="PMingLiU" w:eastAsia="PMingLiU" w:hAnsi="PMingLiU"/>
          <w:spacing w:val="-24"/>
        </w:rPr>
        <w:t>或中文姓名</w:t>
      </w:r>
      <w:r>
        <w:rPr>
          <w:rFonts w:ascii="PMingLiU" w:eastAsia="PMingLiU" w:hAnsi="PMingLiU"/>
          <w:spacing w:val="-8"/>
        </w:rPr>
        <w:t>（出版年份</w:t>
      </w:r>
      <w:r>
        <w:rPr>
          <w:spacing w:val="-4"/>
        </w:rPr>
        <w:t xml:space="preserve">: </w:t>
      </w:r>
      <w:r>
        <w:rPr>
          <w:rFonts w:ascii="PMingLiU" w:eastAsia="PMingLiU" w:hAnsi="PMingLiU"/>
          <w:spacing w:val="-8"/>
        </w:rPr>
        <w:t>頁碼</w:t>
      </w:r>
      <w:r>
        <w:rPr>
          <w:rFonts w:ascii="PMingLiU" w:eastAsia="PMingLiU" w:hAnsi="PMingLiU"/>
          <w:spacing w:val="-130"/>
        </w:rPr>
        <w:t>）</w:t>
      </w:r>
      <w:r>
        <w:rPr>
          <w:rFonts w:ascii="PMingLiU" w:eastAsia="PMingLiU" w:hAnsi="PMingLiU"/>
          <w:spacing w:val="-15"/>
        </w:rPr>
        <w:t>。例如：“呂叔湘、饒長溶</w:t>
      </w:r>
      <w:r>
        <w:rPr>
          <w:rFonts w:ascii="PMingLiU" w:eastAsia="PMingLiU" w:hAnsi="PMingLiU"/>
          <w:spacing w:val="-8"/>
        </w:rPr>
        <w:t>（</w:t>
      </w:r>
      <w:r>
        <w:rPr>
          <w:spacing w:val="-8"/>
        </w:rPr>
        <w:t>1981</w:t>
      </w:r>
      <w:r>
        <w:rPr>
          <w:rFonts w:ascii="PMingLiU" w:eastAsia="PMingLiU" w:hAnsi="PMingLiU"/>
          <w:spacing w:val="-8"/>
        </w:rPr>
        <w:t xml:space="preserve">）”、 “（詹伯慧、張日昇 </w:t>
      </w:r>
      <w:r>
        <w:rPr>
          <w:spacing w:val="-8"/>
        </w:rPr>
        <w:t>1998</w:t>
      </w:r>
      <w:r>
        <w:rPr>
          <w:rFonts w:ascii="PMingLiU" w:eastAsia="PMingLiU" w:hAnsi="PMingLiU"/>
          <w:spacing w:val="-8"/>
        </w:rPr>
        <w:t>）”、“朱德熙（</w:t>
      </w:r>
      <w:r>
        <w:rPr>
          <w:spacing w:val="-8"/>
        </w:rPr>
        <w:t>1982:</w:t>
      </w:r>
      <w:r>
        <w:rPr>
          <w:spacing w:val="-7"/>
        </w:rPr>
        <w:t xml:space="preserve"> </w:t>
      </w:r>
      <w:r>
        <w:rPr>
          <w:spacing w:val="-8"/>
        </w:rPr>
        <w:t>15</w:t>
      </w:r>
      <w:r>
        <w:rPr>
          <w:rFonts w:ascii="PMingLiU" w:eastAsia="PMingLiU" w:hAnsi="PMingLiU"/>
          <w:spacing w:val="-8"/>
        </w:rPr>
        <w:t>）</w:t>
      </w:r>
      <w:r>
        <w:rPr>
          <w:rFonts w:ascii="PMingLiU" w:eastAsia="PMingLiU" w:hAnsi="PMingLiU"/>
          <w:spacing w:val="-16"/>
        </w:rPr>
        <w:t>”、“高華年</w:t>
      </w:r>
      <w:r>
        <w:rPr>
          <w:rFonts w:ascii="PMingLiU" w:eastAsia="PMingLiU" w:hAnsi="PMingLiU"/>
          <w:spacing w:val="-8"/>
        </w:rPr>
        <w:t>（</w:t>
      </w:r>
      <w:r>
        <w:rPr>
          <w:spacing w:val="-8"/>
        </w:rPr>
        <w:t>1980:</w:t>
      </w:r>
      <w:r>
        <w:rPr>
          <w:spacing w:val="-7"/>
        </w:rPr>
        <w:t xml:space="preserve"> </w:t>
      </w:r>
      <w:r>
        <w:rPr>
          <w:spacing w:val="-8"/>
        </w:rPr>
        <w:t>1–3</w:t>
      </w:r>
      <w:r>
        <w:rPr>
          <w:rFonts w:ascii="PMingLiU" w:eastAsia="PMingLiU" w:hAnsi="PMingLiU"/>
          <w:spacing w:val="-8"/>
        </w:rPr>
        <w:t>）</w:t>
      </w:r>
      <w:r>
        <w:rPr>
          <w:rFonts w:ascii="PMingLiU" w:eastAsia="PMingLiU" w:hAnsi="PMingLiU"/>
          <w:spacing w:val="-4"/>
        </w:rPr>
        <w:t>”、 “辭</w:t>
      </w:r>
      <w:r>
        <w:rPr>
          <w:rFonts w:ascii="PMingLiU" w:eastAsia="PMingLiU" w:hAnsi="PMingLiU"/>
        </w:rPr>
        <w:t>海編輯委員會編（</w:t>
      </w:r>
      <w:r>
        <w:t>1979: 50</w:t>
      </w:r>
      <w:r>
        <w:rPr>
          <w:rFonts w:ascii="PMingLiU" w:eastAsia="PMingLiU" w:hAnsi="PMingLiU"/>
        </w:rPr>
        <w:t>）”、“許慎撰，徐鉉校定（</w:t>
      </w:r>
      <w:r>
        <w:t>2005: 55</w:t>
      </w:r>
      <w:r>
        <w:rPr>
          <w:rFonts w:ascii="PMingLiU" w:eastAsia="PMingLiU" w:hAnsi="PMingLiU"/>
        </w:rPr>
        <w:t>）”。</w:t>
      </w:r>
    </w:p>
    <w:p w14:paraId="73927189" w14:textId="77777777" w:rsidR="006E7BFD" w:rsidRDefault="006E7BFD">
      <w:pPr>
        <w:pStyle w:val="a3"/>
        <w:spacing w:before="47"/>
        <w:rPr>
          <w:rFonts w:ascii="PMingLiU"/>
        </w:rPr>
      </w:pPr>
    </w:p>
    <w:p w14:paraId="541A7CFE" w14:textId="77777777" w:rsidR="006E7BFD" w:rsidRDefault="00000000">
      <w:pPr>
        <w:pStyle w:val="a3"/>
        <w:spacing w:before="1"/>
        <w:ind w:left="1"/>
      </w:pPr>
      <w:r>
        <w:rPr>
          <w:rFonts w:ascii="PMingLiU" w:eastAsia="PMingLiU" w:hAnsi="PMingLiU"/>
          <w:spacing w:val="-27"/>
        </w:rPr>
        <w:t>外文姓</w:t>
      </w:r>
      <w:r>
        <w:rPr>
          <w:rFonts w:ascii="PMingLiU" w:eastAsia="PMingLiU" w:hAnsi="PMingLiU"/>
          <w:spacing w:val="-4"/>
        </w:rPr>
        <w:t>（出版年份</w:t>
      </w:r>
      <w:r>
        <w:rPr>
          <w:rFonts w:ascii="PMingLiU" w:eastAsia="PMingLiU" w:hAnsi="PMingLiU"/>
          <w:spacing w:val="-72"/>
        </w:rPr>
        <w:t>）</w:t>
      </w:r>
      <w:r>
        <w:rPr>
          <w:rFonts w:ascii="PMingLiU" w:eastAsia="PMingLiU" w:hAnsi="PMingLiU"/>
          <w:spacing w:val="-21"/>
        </w:rPr>
        <w:t>或外文姓</w:t>
      </w:r>
      <w:r>
        <w:rPr>
          <w:rFonts w:ascii="PMingLiU" w:eastAsia="PMingLiU" w:hAnsi="PMingLiU"/>
          <w:spacing w:val="-4"/>
        </w:rPr>
        <w:t>（出版年份</w:t>
      </w:r>
      <w:r>
        <w:rPr>
          <w:spacing w:val="14"/>
        </w:rPr>
        <w:t xml:space="preserve">: </w:t>
      </w:r>
      <w:r>
        <w:rPr>
          <w:rFonts w:ascii="PMingLiU" w:eastAsia="PMingLiU" w:hAnsi="PMingLiU"/>
          <w:spacing w:val="-4"/>
        </w:rPr>
        <w:t>頁碼</w:t>
      </w:r>
      <w:r>
        <w:rPr>
          <w:rFonts w:ascii="PMingLiU" w:eastAsia="PMingLiU" w:hAnsi="PMingLiU"/>
          <w:spacing w:val="-108"/>
        </w:rPr>
        <w:t>）</w:t>
      </w:r>
      <w:r>
        <w:rPr>
          <w:rFonts w:ascii="PMingLiU" w:eastAsia="PMingLiU" w:hAnsi="PMingLiU"/>
          <w:spacing w:val="-4"/>
        </w:rPr>
        <w:t>。例如：“</w:t>
      </w:r>
      <w:r>
        <w:rPr>
          <w:spacing w:val="-4"/>
        </w:rPr>
        <w:t>Aoun</w:t>
      </w:r>
      <w:r>
        <w:rPr>
          <w:spacing w:val="34"/>
        </w:rPr>
        <w:t xml:space="preserve"> </w:t>
      </w:r>
      <w:r>
        <w:rPr>
          <w:rFonts w:ascii="PMingLiU" w:eastAsia="PMingLiU" w:hAnsi="PMingLiU"/>
          <w:spacing w:val="13"/>
        </w:rPr>
        <w:t xml:space="preserve">和 </w:t>
      </w:r>
      <w:r>
        <w:rPr>
          <w:spacing w:val="-5"/>
        </w:rPr>
        <w:t>L</w:t>
      </w:r>
      <w:r>
        <w:rPr>
          <w:rFonts w:ascii="PMingLiU" w:eastAsia="PMingLiU" w:hAnsi="PMingLiU"/>
          <w:spacing w:val="-236"/>
        </w:rPr>
        <w:t>（</w:t>
      </w:r>
      <w:r>
        <w:t>i</w:t>
      </w:r>
      <w:r>
        <w:rPr>
          <w:spacing w:val="73"/>
        </w:rPr>
        <w:t xml:space="preserve"> </w:t>
      </w:r>
      <w:r>
        <w:rPr>
          <w:spacing w:val="-4"/>
        </w:rPr>
        <w:t>2003</w:t>
      </w:r>
      <w:r>
        <w:rPr>
          <w:rFonts w:ascii="PMingLiU" w:eastAsia="PMingLiU" w:hAnsi="PMingLiU"/>
          <w:spacing w:val="-4"/>
        </w:rPr>
        <w:t>）”、“（</w:t>
      </w:r>
      <w:r>
        <w:rPr>
          <w:spacing w:val="-4"/>
        </w:rPr>
        <w:t>Yip</w:t>
      </w:r>
    </w:p>
    <w:p w14:paraId="173A0F97" w14:textId="77777777" w:rsidR="006E7BFD" w:rsidRDefault="00000000">
      <w:pPr>
        <w:pStyle w:val="a3"/>
        <w:spacing w:before="40"/>
        <w:ind w:left="1"/>
        <w:jc w:val="both"/>
        <w:rPr>
          <w:rFonts w:ascii="PMingLiU" w:eastAsia="PMingLiU" w:hAnsi="PMingLiU"/>
        </w:rPr>
      </w:pPr>
      <w:r>
        <w:rPr>
          <w:spacing w:val="-10"/>
        </w:rPr>
        <w:t>&amp;</w:t>
      </w:r>
      <w:r>
        <w:rPr>
          <w:spacing w:val="-5"/>
        </w:rPr>
        <w:t xml:space="preserve"> </w:t>
      </w:r>
      <w:r>
        <w:rPr>
          <w:spacing w:val="-10"/>
        </w:rPr>
        <w:t>Matthews</w:t>
      </w:r>
      <w:r>
        <w:rPr>
          <w:spacing w:val="-6"/>
        </w:rPr>
        <w:t xml:space="preserve"> </w:t>
      </w:r>
      <w:r>
        <w:rPr>
          <w:spacing w:val="-10"/>
        </w:rPr>
        <w:t>2000</w:t>
      </w:r>
      <w:r>
        <w:rPr>
          <w:rFonts w:ascii="PMingLiU" w:eastAsia="PMingLiU" w:hAnsi="PMingLiU"/>
          <w:spacing w:val="-10"/>
        </w:rPr>
        <w:t>）”、“</w:t>
      </w:r>
      <w:r>
        <w:rPr>
          <w:spacing w:val="-10"/>
        </w:rPr>
        <w:t>Chomsky</w:t>
      </w:r>
      <w:r>
        <w:rPr>
          <w:rFonts w:ascii="PMingLiU" w:eastAsia="PMingLiU" w:hAnsi="PMingLiU"/>
          <w:spacing w:val="-10"/>
        </w:rPr>
        <w:t>（</w:t>
      </w:r>
      <w:r>
        <w:rPr>
          <w:spacing w:val="-10"/>
        </w:rPr>
        <w:t>1970:</w:t>
      </w:r>
      <w:r>
        <w:rPr>
          <w:spacing w:val="-4"/>
        </w:rPr>
        <w:t xml:space="preserve"> </w:t>
      </w:r>
      <w:r>
        <w:rPr>
          <w:spacing w:val="-10"/>
        </w:rPr>
        <w:t>217,</w:t>
      </w:r>
      <w:r>
        <w:rPr>
          <w:spacing w:val="-8"/>
        </w:rPr>
        <w:t xml:space="preserve"> </w:t>
      </w:r>
      <w:r>
        <w:rPr>
          <w:spacing w:val="-10"/>
        </w:rPr>
        <w:t>1995:</w:t>
      </w:r>
      <w:r>
        <w:rPr>
          <w:spacing w:val="-5"/>
        </w:rPr>
        <w:t xml:space="preserve"> </w:t>
      </w:r>
      <w:r>
        <w:rPr>
          <w:spacing w:val="-10"/>
        </w:rPr>
        <w:t>86–90</w:t>
      </w:r>
      <w:r>
        <w:rPr>
          <w:rFonts w:ascii="PMingLiU" w:eastAsia="PMingLiU" w:hAnsi="PMingLiU"/>
          <w:spacing w:val="-10"/>
        </w:rPr>
        <w:t>）”、“</w:t>
      </w:r>
      <w:r>
        <w:rPr>
          <w:spacing w:val="-10"/>
        </w:rPr>
        <w:t>Kayne</w:t>
      </w:r>
      <w:r>
        <w:rPr>
          <w:rFonts w:ascii="PMingLiU" w:eastAsia="PMingLiU" w:hAnsi="PMingLiU"/>
          <w:spacing w:val="-10"/>
        </w:rPr>
        <w:t>（</w:t>
      </w:r>
      <w:r>
        <w:rPr>
          <w:spacing w:val="-10"/>
        </w:rPr>
        <w:t>1994:</w:t>
      </w:r>
      <w:r>
        <w:rPr>
          <w:spacing w:val="-4"/>
        </w:rPr>
        <w:t xml:space="preserve"> </w:t>
      </w:r>
      <w:r>
        <w:rPr>
          <w:spacing w:val="-10"/>
        </w:rPr>
        <w:t>18–20</w:t>
      </w:r>
      <w:r>
        <w:rPr>
          <w:rFonts w:ascii="PMingLiU" w:eastAsia="PMingLiU" w:hAnsi="PMingLiU"/>
          <w:spacing w:val="-10"/>
        </w:rPr>
        <w:t>）”。</w:t>
      </w:r>
    </w:p>
    <w:p w14:paraId="2974DC3D" w14:textId="77777777" w:rsidR="006E7BFD" w:rsidRDefault="006E7BFD">
      <w:pPr>
        <w:pStyle w:val="a3"/>
        <w:spacing w:before="96"/>
        <w:rPr>
          <w:rFonts w:ascii="PMingLiU"/>
        </w:rPr>
      </w:pPr>
    </w:p>
    <w:p w14:paraId="0331D579" w14:textId="77777777" w:rsidR="006E7BFD" w:rsidRDefault="00000000">
      <w:pPr>
        <w:pStyle w:val="a3"/>
        <w:spacing w:line="271" w:lineRule="auto"/>
        <w:ind w:left="1" w:right="136"/>
        <w:jc w:val="both"/>
        <w:rPr>
          <w:rFonts w:ascii="PMingLiU" w:eastAsia="PMingLiU" w:hAnsi="PMingLiU"/>
        </w:rPr>
      </w:pPr>
      <w:r>
        <w:rPr>
          <w:rFonts w:ascii="PMingLiU" w:eastAsia="PMingLiU" w:hAnsi="PMingLiU"/>
          <w:spacing w:val="-4"/>
        </w:rPr>
        <w:t>引用文獻中包含頁數時，應以英文冒號隔開後空一格，包含多個頁數則以英文逗號分隔，</w:t>
      </w:r>
      <w:r>
        <w:rPr>
          <w:rFonts w:ascii="PMingLiU" w:eastAsia="PMingLiU" w:hAnsi="PMingLiU"/>
        </w:rPr>
        <w:t>例如“張伯江（</w:t>
      </w:r>
      <w:r>
        <w:t>1995: 2, 5–7</w:t>
      </w:r>
      <w:r>
        <w:rPr>
          <w:rFonts w:ascii="PMingLiU" w:eastAsia="PMingLiU" w:hAnsi="PMingLiU"/>
        </w:rPr>
        <w:t>）”、“</w:t>
      </w:r>
      <w:r>
        <w:t>Kinande</w:t>
      </w:r>
      <w:r>
        <w:rPr>
          <w:spacing w:val="40"/>
        </w:rPr>
        <w:t xml:space="preserve"> </w:t>
      </w:r>
      <w:r>
        <w:rPr>
          <w:rFonts w:ascii="PMingLiU" w:eastAsia="PMingLiU" w:hAnsi="PMingLiU"/>
          <w:spacing w:val="20"/>
        </w:rPr>
        <w:t xml:space="preserve">和 </w:t>
      </w:r>
      <w:r>
        <w:t>Torrence</w:t>
      </w:r>
      <w:r>
        <w:rPr>
          <w:rFonts w:ascii="PMingLiU" w:eastAsia="PMingLiU" w:hAnsi="PMingLiU"/>
        </w:rPr>
        <w:t>（</w:t>
      </w:r>
      <w:r>
        <w:t>2005: 70, 73, 75</w:t>
      </w:r>
      <w:r>
        <w:rPr>
          <w:rFonts w:ascii="PMingLiU" w:eastAsia="PMingLiU" w:hAnsi="PMingLiU"/>
        </w:rPr>
        <w:t>）”。</w:t>
      </w:r>
    </w:p>
    <w:p w14:paraId="29D7371C" w14:textId="77777777" w:rsidR="006E7BFD" w:rsidRDefault="006E7BFD">
      <w:pPr>
        <w:pStyle w:val="a3"/>
        <w:spacing w:before="48"/>
        <w:rPr>
          <w:rFonts w:ascii="PMingLiU"/>
        </w:rPr>
      </w:pPr>
    </w:p>
    <w:p w14:paraId="4069F0D6" w14:textId="77777777" w:rsidR="006E7BFD" w:rsidRDefault="00000000">
      <w:pPr>
        <w:pStyle w:val="a3"/>
        <w:spacing w:line="271" w:lineRule="auto"/>
        <w:ind w:left="1" w:right="135"/>
        <w:jc w:val="both"/>
        <w:rPr>
          <w:rFonts w:ascii="PMingLiU" w:eastAsia="PMingLiU" w:hAnsi="PMingLiU"/>
        </w:rPr>
      </w:pPr>
      <w:r>
        <w:rPr>
          <w:rFonts w:ascii="PMingLiU" w:eastAsia="PMingLiU" w:hAnsi="PMingLiU"/>
          <w:spacing w:val="-2"/>
        </w:rPr>
        <w:t>引文作者若有三位或以上，請僅列出第一作者中文姓名或英文姓氏並加上“等”或“</w:t>
      </w:r>
      <w:r>
        <w:rPr>
          <w:spacing w:val="-2"/>
        </w:rPr>
        <w:t xml:space="preserve">et </w:t>
      </w:r>
      <w:r>
        <w:t>al.</w:t>
      </w:r>
      <w:r>
        <w:rPr>
          <w:rFonts w:ascii="PMingLiU" w:eastAsia="PMingLiU" w:hAnsi="PMingLiU"/>
        </w:rPr>
        <w:t>”，如“饒秉才等（</w:t>
      </w:r>
      <w:r>
        <w:t>1981: 102</w:t>
      </w:r>
      <w:r>
        <w:rPr>
          <w:rFonts w:ascii="PMingLiU" w:eastAsia="PMingLiU" w:hAnsi="PMingLiU"/>
        </w:rPr>
        <w:t>）”或“</w:t>
      </w:r>
      <w:r>
        <w:t>Cheng et al.</w:t>
      </w:r>
      <w:r>
        <w:rPr>
          <w:rFonts w:ascii="PMingLiU" w:eastAsia="PMingLiU" w:hAnsi="PMingLiU"/>
        </w:rPr>
        <w:t>（</w:t>
      </w:r>
      <w:r>
        <w:t>1999</w:t>
      </w:r>
      <w:r>
        <w:rPr>
          <w:rFonts w:ascii="PMingLiU" w:eastAsia="PMingLiU" w:hAnsi="PMingLiU"/>
        </w:rPr>
        <w:t>）”。</w:t>
      </w:r>
    </w:p>
    <w:p w14:paraId="3B490D0C" w14:textId="77777777" w:rsidR="006E7BFD" w:rsidRDefault="006E7BFD">
      <w:pPr>
        <w:pStyle w:val="a3"/>
        <w:spacing w:before="55"/>
        <w:rPr>
          <w:rFonts w:ascii="PMingLiU"/>
        </w:rPr>
      </w:pPr>
    </w:p>
    <w:p w14:paraId="7C864DE3" w14:textId="77777777" w:rsidR="006E7BFD" w:rsidRDefault="00000000">
      <w:pPr>
        <w:pStyle w:val="a3"/>
        <w:spacing w:line="271" w:lineRule="auto"/>
        <w:ind w:left="1" w:right="136"/>
        <w:jc w:val="both"/>
        <w:rPr>
          <w:rFonts w:ascii="PMingLiU" w:eastAsia="PMingLiU" w:hAnsi="PMingLiU"/>
        </w:rPr>
      </w:pPr>
      <w:r>
        <w:rPr>
          <w:rFonts w:ascii="PMingLiU" w:eastAsia="PMingLiU" w:hAnsi="PMingLiU"/>
          <w:spacing w:val="-4"/>
        </w:rPr>
        <w:t>若同時引用多篇中文或中英文文獻，請以中文分號隔開，如全為英文文獻，則用英文分號</w:t>
      </w:r>
      <w:r>
        <w:rPr>
          <w:rFonts w:ascii="PMingLiU" w:eastAsia="PMingLiU" w:hAnsi="PMingLiU"/>
          <w:spacing w:val="-2"/>
        </w:rPr>
        <w:t xml:space="preserve">隔開。引用文獻請以年份排序，如“（張壽康 </w:t>
      </w:r>
      <w:r>
        <w:rPr>
          <w:spacing w:val="-2"/>
        </w:rPr>
        <w:t>1957</w:t>
      </w:r>
      <w:r>
        <w:rPr>
          <w:rFonts w:ascii="PMingLiU" w:eastAsia="PMingLiU" w:hAnsi="PMingLiU"/>
          <w:spacing w:val="-2"/>
        </w:rPr>
        <w:t xml:space="preserve">；朱德熙 </w:t>
      </w:r>
      <w:r>
        <w:rPr>
          <w:spacing w:val="-2"/>
        </w:rPr>
        <w:t>1982</w:t>
      </w:r>
      <w:r>
        <w:rPr>
          <w:rFonts w:ascii="PMingLiU" w:eastAsia="PMingLiU" w:hAnsi="PMingLiU"/>
          <w:spacing w:val="-2"/>
        </w:rPr>
        <w:t>；</w:t>
      </w:r>
      <w:r>
        <w:rPr>
          <w:spacing w:val="-2"/>
        </w:rPr>
        <w:t>Huang</w:t>
      </w:r>
      <w:r>
        <w:rPr>
          <w:spacing w:val="-13"/>
        </w:rPr>
        <w:t xml:space="preserve"> </w:t>
      </w:r>
      <w:r>
        <w:rPr>
          <w:spacing w:val="-2"/>
        </w:rPr>
        <w:t>1984</w:t>
      </w:r>
      <w:r>
        <w:rPr>
          <w:rFonts w:ascii="PMingLiU" w:eastAsia="PMingLiU" w:hAnsi="PMingLiU"/>
          <w:spacing w:val="-2"/>
        </w:rPr>
        <w:t>；</w:t>
      </w:r>
      <w:r>
        <w:rPr>
          <w:spacing w:val="-2"/>
        </w:rPr>
        <w:t xml:space="preserve">Packard </w:t>
      </w:r>
      <w:r>
        <w:t>2000</w:t>
      </w:r>
      <w:r>
        <w:rPr>
          <w:rFonts w:ascii="PMingLiU" w:eastAsia="PMingLiU" w:hAnsi="PMingLiU"/>
        </w:rPr>
        <w:t>）”或“（</w:t>
      </w:r>
      <w:r>
        <w:t>Bolinger 1967; Larson &amp; Marušič 2004: 275</w:t>
      </w:r>
      <w:r>
        <w:rPr>
          <w:rFonts w:ascii="PMingLiU" w:eastAsia="PMingLiU" w:hAnsi="PMingLiU"/>
        </w:rPr>
        <w:t>）”。</w:t>
      </w:r>
    </w:p>
    <w:p w14:paraId="4766F713" w14:textId="77777777" w:rsidR="006E7BFD" w:rsidRDefault="006E7BFD">
      <w:pPr>
        <w:pStyle w:val="a3"/>
        <w:spacing w:line="271" w:lineRule="auto"/>
        <w:jc w:val="both"/>
        <w:rPr>
          <w:rFonts w:ascii="PMingLiU" w:eastAsia="PMingLiU" w:hAnsi="PMingLiU"/>
        </w:rPr>
        <w:sectPr w:rsidR="006E7BFD">
          <w:pgSz w:w="11910" w:h="16840"/>
          <w:pgMar w:top="1560" w:right="1133" w:bottom="1160" w:left="1417" w:header="0" w:footer="965" w:gutter="0"/>
          <w:cols w:space="720"/>
        </w:sectPr>
      </w:pPr>
    </w:p>
    <w:p w14:paraId="5421663F" w14:textId="77777777" w:rsidR="006E7BFD" w:rsidRDefault="00000000">
      <w:pPr>
        <w:pStyle w:val="3"/>
        <w:spacing w:before="57"/>
        <w:ind w:left="1" w:firstLine="0"/>
      </w:pPr>
      <w:r>
        <w:rPr>
          <w:spacing w:val="-5"/>
        </w:rPr>
        <w:lastRenderedPageBreak/>
        <w:t>中文稿件文末參考文獻格式：</w:t>
      </w:r>
    </w:p>
    <w:p w14:paraId="205C70A1" w14:textId="77777777" w:rsidR="006E7BFD" w:rsidRDefault="006E7BFD">
      <w:pPr>
        <w:pStyle w:val="a3"/>
        <w:spacing w:before="96"/>
        <w:rPr>
          <w:rFonts w:ascii="PMingLiU"/>
          <w:b/>
        </w:rPr>
      </w:pPr>
    </w:p>
    <w:p w14:paraId="15599FFD" w14:textId="77777777" w:rsidR="006E7BFD" w:rsidRDefault="00000000">
      <w:pPr>
        <w:pStyle w:val="a3"/>
        <w:spacing w:line="276" w:lineRule="auto"/>
        <w:ind w:left="1" w:right="232"/>
        <w:rPr>
          <w:rFonts w:ascii="PMingLiU" w:eastAsia="PMingLiU"/>
        </w:rPr>
      </w:pPr>
      <w:r>
        <w:rPr>
          <w:rFonts w:ascii="PMingLiU" w:eastAsia="PMingLiU"/>
          <w:spacing w:val="-2"/>
        </w:rPr>
        <w:t>參考文獻與正文引用需要一致。論文正文中所引用之所有文獻，均需列於參考文獻中；而論文正文中未引用之文獻，則不可列於參考文獻中。</w:t>
      </w:r>
    </w:p>
    <w:p w14:paraId="2A5B7C09" w14:textId="77777777" w:rsidR="006E7BFD" w:rsidRDefault="006E7BFD">
      <w:pPr>
        <w:pStyle w:val="a3"/>
        <w:spacing w:before="51"/>
        <w:rPr>
          <w:rFonts w:ascii="PMingLiU"/>
        </w:rPr>
      </w:pPr>
    </w:p>
    <w:p w14:paraId="12B237EB" w14:textId="77777777" w:rsidR="006E7BFD" w:rsidRDefault="00000000">
      <w:pPr>
        <w:pStyle w:val="a3"/>
        <w:spacing w:line="276" w:lineRule="auto"/>
        <w:ind w:left="1" w:right="231"/>
        <w:rPr>
          <w:rFonts w:ascii="PMingLiU" w:eastAsia="PMingLiU"/>
        </w:rPr>
      </w:pPr>
      <w:r>
        <w:rPr>
          <w:rFonts w:ascii="PMingLiU" w:eastAsia="PMingLiU"/>
          <w:spacing w:val="-2"/>
        </w:rPr>
        <w:t>請按中文、外文的順序排列參考文獻。每種語言內統一按作者姓氏首字母順序排列，同一作者的不同著作按年份由早至近排列。</w:t>
      </w:r>
    </w:p>
    <w:p w14:paraId="5A17F342" w14:textId="77777777" w:rsidR="006E7BFD" w:rsidRDefault="006E7BFD">
      <w:pPr>
        <w:pStyle w:val="a3"/>
        <w:spacing w:before="50"/>
        <w:rPr>
          <w:rFonts w:ascii="PMingLiU"/>
        </w:rPr>
      </w:pPr>
    </w:p>
    <w:p w14:paraId="63DC105A" w14:textId="77777777" w:rsidR="006E7BFD" w:rsidRDefault="00000000">
      <w:pPr>
        <w:pStyle w:val="a3"/>
        <w:ind w:left="1"/>
        <w:rPr>
          <w:rFonts w:ascii="PMingLiU" w:eastAsia="PMingLiU"/>
        </w:rPr>
      </w:pPr>
      <w:r>
        <w:rPr>
          <w:rFonts w:ascii="PMingLiU" w:eastAsia="PMingLiU"/>
          <w:spacing w:val="-1"/>
        </w:rPr>
        <w:t>每條文獻必須頂格寫，一行寫不完時空兩個格換行寫。</w:t>
      </w:r>
    </w:p>
    <w:p w14:paraId="0C6C43AF" w14:textId="77777777" w:rsidR="006E7BFD" w:rsidRDefault="006E7BFD">
      <w:pPr>
        <w:pStyle w:val="a3"/>
        <w:spacing w:before="96"/>
        <w:rPr>
          <w:rFonts w:ascii="PMingLiU"/>
        </w:rPr>
      </w:pPr>
    </w:p>
    <w:p w14:paraId="306D5523" w14:textId="77777777" w:rsidR="006E7BFD" w:rsidRDefault="00000000">
      <w:pPr>
        <w:spacing w:line="554" w:lineRule="auto"/>
        <w:ind w:left="1" w:right="2392"/>
        <w:rPr>
          <w:rFonts w:ascii="PMingLiU" w:eastAsia="PMingLiU"/>
          <w:b/>
          <w:sz w:val="24"/>
        </w:rPr>
      </w:pPr>
      <w:r>
        <w:rPr>
          <w:rFonts w:ascii="PMingLiU" w:eastAsia="PMingLiU"/>
          <w:spacing w:val="-2"/>
          <w:sz w:val="24"/>
        </w:rPr>
        <w:t>所有文獻條目應盡量保留完整的書目資訊，將所有作者名字列出。</w:t>
      </w:r>
      <w:r>
        <w:rPr>
          <w:rFonts w:ascii="PMingLiU" w:eastAsia="PMingLiU"/>
          <w:b/>
          <w:spacing w:val="-2"/>
          <w:sz w:val="24"/>
        </w:rPr>
        <w:t>中文稿件參考文獻範例：</w:t>
      </w:r>
    </w:p>
    <w:p w14:paraId="6D67DAE8" w14:textId="77777777" w:rsidR="006E7BFD" w:rsidRDefault="00000000">
      <w:pPr>
        <w:pStyle w:val="3"/>
        <w:numPr>
          <w:ilvl w:val="0"/>
          <w:numId w:val="1"/>
        </w:numPr>
        <w:tabs>
          <w:tab w:val="left" w:pos="481"/>
        </w:tabs>
        <w:spacing w:line="311" w:lineRule="exact"/>
      </w:pPr>
      <w:r>
        <w:rPr>
          <w:spacing w:val="-7"/>
        </w:rPr>
        <w:t>專著：</w:t>
      </w:r>
    </w:p>
    <w:p w14:paraId="4445E327" w14:textId="77777777" w:rsidR="006E7BFD" w:rsidRDefault="00000000">
      <w:pPr>
        <w:pStyle w:val="a3"/>
        <w:spacing w:before="40" w:line="276" w:lineRule="auto"/>
        <w:ind w:left="426" w:right="132" w:hanging="425"/>
        <w:jc w:val="both"/>
        <w:rPr>
          <w:i/>
        </w:rPr>
      </w:pPr>
      <w:r>
        <w:rPr>
          <w:rFonts w:ascii="PMingLiU" w:eastAsia="PMingLiU" w:hAnsi="PMingLiU"/>
          <w:spacing w:val="-4"/>
        </w:rPr>
        <w:t>丁聲樹、呂叔湘、李榮、孫德宣、管燮初、傅婧、黃盛璋、陳治文。</w:t>
      </w:r>
      <w:r>
        <w:rPr>
          <w:spacing w:val="-4"/>
        </w:rPr>
        <w:t>1961</w:t>
      </w:r>
      <w:r>
        <w:rPr>
          <w:rFonts w:ascii="PMingLiU" w:eastAsia="PMingLiU" w:hAnsi="PMingLiU"/>
          <w:spacing w:val="-4"/>
        </w:rPr>
        <w:t>。現代漢語語法</w:t>
      </w:r>
      <w:r>
        <w:rPr>
          <w:rFonts w:ascii="PMingLiU" w:eastAsia="PMingLiU" w:hAnsi="PMingLiU"/>
        </w:rPr>
        <w:t>講話。北京：商務印書館。</w:t>
      </w:r>
      <w:r>
        <w:t>Shengshu Ding, Shuxiang Lü, Rong Li, Dexuan Sun, Xiechu Guan,</w:t>
      </w:r>
      <w:r>
        <w:rPr>
          <w:spacing w:val="9"/>
        </w:rPr>
        <w:t xml:space="preserve"> </w:t>
      </w:r>
      <w:r>
        <w:t>Jing</w:t>
      </w:r>
      <w:r>
        <w:rPr>
          <w:spacing w:val="11"/>
        </w:rPr>
        <w:t xml:space="preserve"> </w:t>
      </w:r>
      <w:r>
        <w:t>Fu,</w:t>
      </w:r>
      <w:r>
        <w:rPr>
          <w:spacing w:val="11"/>
        </w:rPr>
        <w:t xml:space="preserve"> </w:t>
      </w:r>
      <w:r>
        <w:t>Shengzhang</w:t>
      </w:r>
      <w:r>
        <w:rPr>
          <w:spacing w:val="11"/>
        </w:rPr>
        <w:t xml:space="preserve"> </w:t>
      </w:r>
      <w:r>
        <w:t>Huang</w:t>
      </w:r>
      <w:r>
        <w:rPr>
          <w:spacing w:val="11"/>
        </w:rPr>
        <w:t xml:space="preserve"> </w:t>
      </w:r>
      <w:r>
        <w:t>&amp;</w:t>
      </w:r>
      <w:r>
        <w:rPr>
          <w:spacing w:val="11"/>
        </w:rPr>
        <w:t xml:space="preserve"> </w:t>
      </w:r>
      <w:r>
        <w:t>Zhiwen</w:t>
      </w:r>
      <w:r>
        <w:rPr>
          <w:spacing w:val="11"/>
        </w:rPr>
        <w:t xml:space="preserve"> </w:t>
      </w:r>
      <w:r>
        <w:t>Chen.</w:t>
      </w:r>
      <w:r>
        <w:rPr>
          <w:spacing w:val="11"/>
        </w:rPr>
        <w:t xml:space="preserve"> </w:t>
      </w:r>
      <w:r>
        <w:t>1961.</w:t>
      </w:r>
      <w:r>
        <w:rPr>
          <w:spacing w:val="11"/>
        </w:rPr>
        <w:t xml:space="preserve"> </w:t>
      </w:r>
      <w:r>
        <w:rPr>
          <w:i/>
        </w:rPr>
        <w:t>Xiandai</w:t>
      </w:r>
      <w:r>
        <w:rPr>
          <w:i/>
          <w:spacing w:val="12"/>
        </w:rPr>
        <w:t xml:space="preserve"> </w:t>
      </w:r>
      <w:r>
        <w:rPr>
          <w:i/>
        </w:rPr>
        <w:t>Hanyu</w:t>
      </w:r>
      <w:r>
        <w:rPr>
          <w:i/>
          <w:spacing w:val="11"/>
        </w:rPr>
        <w:t xml:space="preserve"> </w:t>
      </w:r>
      <w:r>
        <w:rPr>
          <w:i/>
        </w:rPr>
        <w:t>Yufa</w:t>
      </w:r>
      <w:r>
        <w:rPr>
          <w:i/>
          <w:spacing w:val="11"/>
        </w:rPr>
        <w:t xml:space="preserve"> </w:t>
      </w:r>
      <w:r>
        <w:rPr>
          <w:i/>
          <w:spacing w:val="-2"/>
        </w:rPr>
        <w:t>Jianghua.</w:t>
      </w:r>
    </w:p>
    <w:p w14:paraId="48282629" w14:textId="77777777" w:rsidR="006E7BFD" w:rsidRDefault="00000000">
      <w:pPr>
        <w:pStyle w:val="a3"/>
        <w:spacing w:before="44"/>
        <w:ind w:left="426"/>
        <w:jc w:val="both"/>
      </w:pPr>
      <w:r>
        <w:t>Beijing:</w:t>
      </w:r>
      <w:r>
        <w:rPr>
          <w:spacing w:val="-2"/>
        </w:rPr>
        <w:t xml:space="preserve"> </w:t>
      </w:r>
      <w:r>
        <w:t>Shangwu</w:t>
      </w:r>
      <w:r>
        <w:rPr>
          <w:spacing w:val="-11"/>
        </w:rPr>
        <w:t xml:space="preserve"> </w:t>
      </w:r>
      <w:r>
        <w:rPr>
          <w:spacing w:val="-2"/>
        </w:rPr>
        <w:t>Yinshuguan.</w:t>
      </w:r>
    </w:p>
    <w:p w14:paraId="474CC850" w14:textId="77777777" w:rsidR="006E7BFD" w:rsidRDefault="00000000">
      <w:pPr>
        <w:spacing w:before="85" w:line="312" w:lineRule="auto"/>
        <w:ind w:left="426" w:right="310" w:hanging="425"/>
        <w:rPr>
          <w:sz w:val="24"/>
        </w:rPr>
      </w:pPr>
      <w:r>
        <w:rPr>
          <w:sz w:val="24"/>
        </w:rPr>
        <w:t>Chomsky,</w:t>
      </w:r>
      <w:r>
        <w:rPr>
          <w:spacing w:val="-7"/>
          <w:sz w:val="24"/>
        </w:rPr>
        <w:t xml:space="preserve"> </w:t>
      </w:r>
      <w:r>
        <w:rPr>
          <w:sz w:val="24"/>
        </w:rPr>
        <w:t>Noam.</w:t>
      </w:r>
      <w:r>
        <w:rPr>
          <w:spacing w:val="-7"/>
          <w:sz w:val="24"/>
        </w:rPr>
        <w:t xml:space="preserve"> </w:t>
      </w:r>
      <w:r>
        <w:rPr>
          <w:sz w:val="24"/>
        </w:rPr>
        <w:t>1986.</w:t>
      </w:r>
      <w:r>
        <w:rPr>
          <w:spacing w:val="-9"/>
          <w:sz w:val="24"/>
        </w:rPr>
        <w:t xml:space="preserve"> </w:t>
      </w:r>
      <w:r>
        <w:rPr>
          <w:i/>
          <w:sz w:val="24"/>
        </w:rPr>
        <w:t>Knowledge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language: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Its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nature,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origin,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use</w:t>
      </w:r>
      <w:r>
        <w:rPr>
          <w:sz w:val="24"/>
        </w:rPr>
        <w:t>.</w:t>
      </w:r>
      <w:r>
        <w:rPr>
          <w:spacing w:val="-7"/>
          <w:sz w:val="24"/>
        </w:rPr>
        <w:t xml:space="preserve"> </w:t>
      </w:r>
      <w:r>
        <w:rPr>
          <w:sz w:val="24"/>
        </w:rPr>
        <w:t>New</w:t>
      </w:r>
      <w:r>
        <w:rPr>
          <w:spacing w:val="-14"/>
          <w:sz w:val="24"/>
        </w:rPr>
        <w:t xml:space="preserve"> </w:t>
      </w:r>
      <w:r>
        <w:rPr>
          <w:sz w:val="24"/>
        </w:rPr>
        <w:t xml:space="preserve">York: </w:t>
      </w:r>
      <w:r>
        <w:rPr>
          <w:spacing w:val="-2"/>
          <w:sz w:val="24"/>
        </w:rPr>
        <w:t>Praeger.</w:t>
      </w:r>
    </w:p>
    <w:p w14:paraId="67AD8199" w14:textId="77777777" w:rsidR="006E7BFD" w:rsidRDefault="00000000">
      <w:pPr>
        <w:spacing w:line="276" w:lineRule="auto"/>
        <w:ind w:left="426" w:right="139" w:hanging="425"/>
        <w:rPr>
          <w:rFonts w:ascii="PMingLiU" w:eastAsia="PMingLiU"/>
          <w:sz w:val="24"/>
        </w:rPr>
      </w:pPr>
      <w:r>
        <w:rPr>
          <w:spacing w:val="-2"/>
          <w:sz w:val="24"/>
        </w:rPr>
        <w:t>Haga</w:t>
      </w:r>
      <w:r>
        <w:rPr>
          <w:spacing w:val="-13"/>
          <w:sz w:val="24"/>
        </w:rPr>
        <w:t xml:space="preserve">, </w:t>
      </w:r>
      <w:r>
        <w:rPr>
          <w:spacing w:val="-2"/>
          <w:sz w:val="24"/>
        </w:rPr>
        <w:t>Yasushi.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1998.</w:t>
      </w:r>
      <w:r>
        <w:rPr>
          <w:spacing w:val="-15"/>
          <w:sz w:val="24"/>
        </w:rPr>
        <w:t xml:space="preserve"> </w:t>
      </w:r>
      <w:r>
        <w:rPr>
          <w:i/>
          <w:spacing w:val="-2"/>
          <w:sz w:val="24"/>
        </w:rPr>
        <w:t>Nihongo</w:t>
      </w:r>
      <w:r>
        <w:rPr>
          <w:i/>
          <w:spacing w:val="-15"/>
          <w:sz w:val="24"/>
        </w:rPr>
        <w:t xml:space="preserve"> </w:t>
      </w:r>
      <w:r>
        <w:rPr>
          <w:i/>
          <w:spacing w:val="-2"/>
          <w:sz w:val="24"/>
        </w:rPr>
        <w:t>no</w:t>
      </w:r>
      <w:r>
        <w:rPr>
          <w:i/>
          <w:spacing w:val="-15"/>
          <w:sz w:val="24"/>
        </w:rPr>
        <w:t xml:space="preserve"> </w:t>
      </w:r>
      <w:r>
        <w:rPr>
          <w:i/>
          <w:spacing w:val="-2"/>
          <w:sz w:val="24"/>
        </w:rPr>
        <w:t>Shakai</w:t>
      </w:r>
      <w:r>
        <w:rPr>
          <w:i/>
          <w:spacing w:val="-14"/>
          <w:sz w:val="24"/>
        </w:rPr>
        <w:t xml:space="preserve"> </w:t>
      </w:r>
      <w:r>
        <w:rPr>
          <w:i/>
          <w:spacing w:val="-2"/>
          <w:sz w:val="24"/>
        </w:rPr>
        <w:t>Shinri</w:t>
      </w:r>
      <w:r>
        <w:rPr>
          <w:i/>
          <w:spacing w:val="-11"/>
          <w:sz w:val="24"/>
        </w:rPr>
        <w:t xml:space="preserve">. </w:t>
      </w:r>
      <w:r>
        <w:rPr>
          <w:spacing w:val="-2"/>
          <w:sz w:val="24"/>
        </w:rPr>
        <w:t>Tokyo: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Ningen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no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Kagaku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Sha</w:t>
      </w:r>
      <w:r>
        <w:rPr>
          <w:spacing w:val="8"/>
          <w:sz w:val="24"/>
        </w:rPr>
        <w:t xml:space="preserve">. </w:t>
      </w:r>
      <w:r>
        <w:rPr>
          <w:rFonts w:ascii="PMingLiU" w:eastAsia="PMingLiU"/>
          <w:spacing w:val="-2"/>
          <w:sz w:val="24"/>
        </w:rPr>
        <w:t>芳賀綏。</w:t>
      </w:r>
      <w:r>
        <w:rPr>
          <w:spacing w:val="-2"/>
          <w:sz w:val="24"/>
        </w:rPr>
        <w:t>1998</w:t>
      </w:r>
      <w:r>
        <w:rPr>
          <w:rFonts w:ascii="PMingLiU" w:eastAsia="PMingLiU"/>
          <w:spacing w:val="-2"/>
          <w:sz w:val="24"/>
        </w:rPr>
        <w:t>。日本語の社会心理。東京：人間の科学社。</w:t>
      </w:r>
    </w:p>
    <w:p w14:paraId="0651B0F0" w14:textId="77777777" w:rsidR="006E7BFD" w:rsidRDefault="006E7BFD">
      <w:pPr>
        <w:pStyle w:val="a3"/>
        <w:rPr>
          <w:rFonts w:ascii="PMingLiU"/>
        </w:rPr>
      </w:pPr>
    </w:p>
    <w:p w14:paraId="06FD9F50" w14:textId="77777777" w:rsidR="006E7BFD" w:rsidRDefault="006E7BFD">
      <w:pPr>
        <w:pStyle w:val="a3"/>
        <w:spacing w:before="74"/>
        <w:rPr>
          <w:rFonts w:ascii="PMingLiU"/>
        </w:rPr>
      </w:pPr>
    </w:p>
    <w:p w14:paraId="4AD57569" w14:textId="77777777" w:rsidR="006E7BFD" w:rsidRDefault="00000000">
      <w:pPr>
        <w:pStyle w:val="3"/>
        <w:numPr>
          <w:ilvl w:val="0"/>
          <w:numId w:val="1"/>
        </w:numPr>
        <w:tabs>
          <w:tab w:val="left" w:pos="481"/>
        </w:tabs>
      </w:pPr>
      <w:r>
        <w:rPr>
          <w:spacing w:val="-4"/>
        </w:rPr>
        <w:t>編著</w:t>
      </w:r>
      <w:r>
        <w:rPr>
          <w:rFonts w:ascii="Calibri" w:eastAsia="Calibri" w:hAnsi="Calibri"/>
          <w:i/>
          <w:spacing w:val="-4"/>
        </w:rPr>
        <w:t>/</w:t>
      </w:r>
      <w:r>
        <w:rPr>
          <w:spacing w:val="-6"/>
        </w:rPr>
        <w:t>論文集：</w:t>
      </w:r>
    </w:p>
    <w:p w14:paraId="7A062391" w14:textId="77777777" w:rsidR="006E7BFD" w:rsidRDefault="00000000">
      <w:pPr>
        <w:pStyle w:val="a3"/>
        <w:spacing w:before="41"/>
        <w:ind w:left="1"/>
        <w:rPr>
          <w:rFonts w:ascii="PMingLiU" w:eastAsia="PMingLiU" w:hAnsi="PMingLiU"/>
        </w:rPr>
      </w:pPr>
      <w:r>
        <w:rPr>
          <w:rFonts w:ascii="PMingLiU" w:eastAsia="PMingLiU" w:hAnsi="PMingLiU"/>
          <w:spacing w:val="-2"/>
        </w:rPr>
        <w:t>丁邦新、張洪年、鄧思穎、錢志安（編</w:t>
      </w:r>
      <w:r>
        <w:rPr>
          <w:rFonts w:ascii="PMingLiU" w:eastAsia="PMingLiU" w:hAnsi="PMingLiU"/>
          <w:spacing w:val="-123"/>
        </w:rPr>
        <w:t>）</w:t>
      </w:r>
      <w:r>
        <w:rPr>
          <w:rFonts w:ascii="PMingLiU" w:eastAsia="PMingLiU" w:hAnsi="PMingLiU"/>
          <w:spacing w:val="-2"/>
        </w:rPr>
        <w:t>。</w:t>
      </w:r>
      <w:r>
        <w:rPr>
          <w:spacing w:val="-2"/>
        </w:rPr>
        <w:t>2016</w:t>
      </w:r>
      <w:r>
        <w:rPr>
          <w:rFonts w:ascii="PMingLiU" w:eastAsia="PMingLiU" w:hAnsi="PMingLiU"/>
          <w:spacing w:val="-3"/>
        </w:rPr>
        <w:t>。漢語研究的新貌：方言、語法與文獻—</w:t>
      </w:r>
    </w:p>
    <w:p w14:paraId="588F7D7E" w14:textId="77777777" w:rsidR="006E7BFD" w:rsidRDefault="00000000">
      <w:pPr>
        <w:spacing w:before="48" w:line="304" w:lineRule="auto"/>
        <w:ind w:left="421" w:right="135"/>
        <w:jc w:val="both"/>
        <w:rPr>
          <w:sz w:val="24"/>
        </w:rPr>
      </w:pPr>
      <w:r>
        <w:rPr>
          <w:rFonts w:ascii="PMingLiU" w:eastAsia="PMingLiU" w:hAnsi="PMingLiU"/>
          <w:spacing w:val="-4"/>
          <w:sz w:val="24"/>
        </w:rPr>
        <w:t xml:space="preserve">—獻給余靄芹教授。香港：香港中文大學中國文化研究所吳多泰中國語文研究中心。 </w:t>
      </w:r>
      <w:r>
        <w:rPr>
          <w:sz w:val="24"/>
        </w:rPr>
        <w:t xml:space="preserve">Pang-hsin Ting, Samuel Hung-nin Cheung, Sze-Wing Tang &amp; Andy Chin (eds.). 2016. </w:t>
      </w:r>
      <w:r>
        <w:rPr>
          <w:i/>
          <w:sz w:val="24"/>
        </w:rPr>
        <w:t xml:space="preserve">Hanyu Yanjiu de Xinmao: Fangyan, Yufa yu Wenxian – Xiangei Yu Aiqin Jiaoshou. </w:t>
      </w:r>
      <w:r>
        <w:rPr>
          <w:sz w:val="24"/>
        </w:rPr>
        <w:t>Xianggang: Xianggang Zhongwen Daxue, Zhongguo Wenhua Yanjiusuo, Wu Duotai Zhongguo Yuwen Yanjiu Zhongxin.</w:t>
      </w:r>
    </w:p>
    <w:p w14:paraId="13CE2284" w14:textId="77777777" w:rsidR="006E7BFD" w:rsidRDefault="00000000">
      <w:pPr>
        <w:pStyle w:val="a3"/>
        <w:spacing w:line="276" w:lineRule="auto"/>
        <w:ind w:left="421" w:right="135" w:hanging="420"/>
        <w:jc w:val="both"/>
      </w:pPr>
      <w:r>
        <w:rPr>
          <w:rFonts w:ascii="PMingLiU" w:eastAsia="PMingLiU"/>
          <w:spacing w:val="-4"/>
        </w:rPr>
        <w:t>中國社會科學院語言研究所詞典編輯室（編</w:t>
      </w:r>
      <w:r>
        <w:rPr>
          <w:rFonts w:ascii="PMingLiU" w:eastAsia="PMingLiU"/>
          <w:spacing w:val="-132"/>
        </w:rPr>
        <w:t>）</w:t>
      </w:r>
      <w:r>
        <w:rPr>
          <w:rFonts w:ascii="PMingLiU" w:eastAsia="PMingLiU"/>
          <w:spacing w:val="-4"/>
        </w:rPr>
        <w:t>。</w:t>
      </w:r>
      <w:r>
        <w:rPr>
          <w:spacing w:val="-4"/>
        </w:rPr>
        <w:t>2016</w:t>
      </w:r>
      <w:r>
        <w:rPr>
          <w:rFonts w:ascii="PMingLiU" w:eastAsia="PMingLiU"/>
          <w:spacing w:val="-4"/>
        </w:rPr>
        <w:t>。現代漢語詞典（第七版</w:t>
      </w:r>
      <w:r>
        <w:rPr>
          <w:rFonts w:ascii="PMingLiU" w:eastAsia="PMingLiU"/>
          <w:spacing w:val="-132"/>
        </w:rPr>
        <w:t>）</w:t>
      </w:r>
      <w:r>
        <w:rPr>
          <w:rFonts w:ascii="PMingLiU" w:eastAsia="PMingLiU"/>
          <w:spacing w:val="-4"/>
        </w:rPr>
        <w:t>。北京：商</w:t>
      </w:r>
      <w:r>
        <w:rPr>
          <w:rFonts w:ascii="PMingLiU" w:eastAsia="PMingLiU"/>
        </w:rPr>
        <w:t>務印書館。</w:t>
      </w:r>
      <w:r>
        <w:t xml:space="preserve">Zhongguo Shehui Kexueyuan Yuyan Yanjiusuo Cidian Bianjishi (ed.). 2016. </w:t>
      </w:r>
      <w:r>
        <w:rPr>
          <w:i/>
        </w:rPr>
        <w:t>Xiandai Hanyu Cidian</w:t>
      </w:r>
      <w:r>
        <w:t>, diqi ban. Beijing: Shangwu Yinshuguan.</w:t>
      </w:r>
    </w:p>
    <w:p w14:paraId="660EF053" w14:textId="77777777" w:rsidR="006E7BFD" w:rsidRDefault="00000000">
      <w:pPr>
        <w:pStyle w:val="a3"/>
        <w:spacing w:before="38" w:line="312" w:lineRule="auto"/>
        <w:ind w:left="421" w:right="135" w:hanging="420"/>
        <w:jc w:val="both"/>
      </w:pPr>
      <w:r>
        <w:t xml:space="preserve">Gippert, Jost, Nikolaus P. Himmelmann &amp; Ulrike Mosel (eds.). 2006. </w:t>
      </w:r>
      <w:r>
        <w:rPr>
          <w:i/>
        </w:rPr>
        <w:t xml:space="preserve">Essentials of language documentation </w:t>
      </w:r>
      <w:r>
        <w:t>(Trends in Linguistics, Studies and Monographs 178). Berlin &amp; New</w:t>
      </w:r>
      <w:r>
        <w:rPr>
          <w:spacing w:val="-6"/>
        </w:rPr>
        <w:t xml:space="preserve"> </w:t>
      </w:r>
      <w:r>
        <w:t>York: Mouton de Gruyter.</w:t>
      </w:r>
    </w:p>
    <w:p w14:paraId="6626A034" w14:textId="77777777" w:rsidR="006E7BFD" w:rsidRDefault="006E7BFD">
      <w:pPr>
        <w:pStyle w:val="a3"/>
        <w:spacing w:line="312" w:lineRule="auto"/>
        <w:jc w:val="both"/>
        <w:sectPr w:rsidR="006E7BFD">
          <w:pgSz w:w="11910" w:h="16840"/>
          <w:pgMar w:top="1400" w:right="1133" w:bottom="1160" w:left="1417" w:header="0" w:footer="965" w:gutter="0"/>
          <w:cols w:space="720"/>
        </w:sectPr>
      </w:pPr>
    </w:p>
    <w:p w14:paraId="72DCD4FC" w14:textId="77777777" w:rsidR="006E7BFD" w:rsidRDefault="00000000">
      <w:pPr>
        <w:pStyle w:val="3"/>
        <w:numPr>
          <w:ilvl w:val="0"/>
          <w:numId w:val="1"/>
        </w:numPr>
        <w:tabs>
          <w:tab w:val="left" w:pos="481"/>
        </w:tabs>
        <w:spacing w:before="65"/>
      </w:pPr>
      <w:r>
        <w:rPr>
          <w:spacing w:val="-4"/>
        </w:rPr>
        <w:lastRenderedPageBreak/>
        <w:t>編著</w:t>
      </w:r>
      <w:r>
        <w:rPr>
          <w:rFonts w:ascii="Calibri" w:eastAsia="Calibri" w:hAnsi="Calibri"/>
          <w:i/>
          <w:spacing w:val="-4"/>
        </w:rPr>
        <w:t>/</w:t>
      </w:r>
      <w:r>
        <w:rPr>
          <w:spacing w:val="-5"/>
        </w:rPr>
        <w:t>論文集內的作品：</w:t>
      </w:r>
    </w:p>
    <w:p w14:paraId="1CE3CF8B" w14:textId="77777777" w:rsidR="006E7BFD" w:rsidRDefault="00000000">
      <w:pPr>
        <w:pStyle w:val="a3"/>
        <w:spacing w:before="40" w:line="276" w:lineRule="auto"/>
        <w:ind w:left="426" w:right="135" w:hanging="425"/>
        <w:jc w:val="both"/>
      </w:pPr>
      <w:r>
        <w:rPr>
          <w:rFonts w:ascii="PMingLiU" w:eastAsia="PMingLiU" w:hAnsi="PMingLiU"/>
          <w:spacing w:val="-2"/>
        </w:rPr>
        <w:t>陸儉明。</w:t>
      </w:r>
      <w:r>
        <w:rPr>
          <w:spacing w:val="-2"/>
        </w:rPr>
        <w:t>1993</w:t>
      </w:r>
      <w:r>
        <w:rPr>
          <w:rFonts w:ascii="PMingLiU" w:eastAsia="PMingLiU" w:hAnsi="PMingLiU"/>
          <w:spacing w:val="-2"/>
        </w:rPr>
        <w:t>。由指人的名詞自相組合造成的偏正結構。見陸儉明（編</w:t>
      </w:r>
      <w:r>
        <w:rPr>
          <w:rFonts w:ascii="PMingLiU" w:eastAsia="PMingLiU" w:hAnsi="PMingLiU"/>
          <w:spacing w:val="-123"/>
        </w:rPr>
        <w:t>）</w:t>
      </w:r>
      <w:r>
        <w:rPr>
          <w:rFonts w:ascii="PMingLiU" w:eastAsia="PMingLiU" w:hAnsi="PMingLiU"/>
          <w:spacing w:val="-2"/>
        </w:rPr>
        <w:t>，現代漢語句法</w:t>
      </w:r>
      <w:r>
        <w:rPr>
          <w:rFonts w:ascii="PMingLiU" w:eastAsia="PMingLiU" w:hAnsi="PMingLiU"/>
        </w:rPr>
        <w:t>論，</w:t>
      </w:r>
      <w:r>
        <w:t>38–57</w:t>
      </w:r>
      <w:r>
        <w:rPr>
          <w:rFonts w:ascii="PMingLiU" w:eastAsia="PMingLiU" w:hAnsi="PMingLiU"/>
        </w:rPr>
        <w:t>。北京：商務印書館。</w:t>
      </w:r>
      <w:r>
        <w:t>Jianming Lu. 1993.</w:t>
      </w:r>
      <w:r>
        <w:rPr>
          <w:spacing w:val="-11"/>
        </w:rPr>
        <w:t xml:space="preserve"> </w:t>
      </w:r>
      <w:r>
        <w:t>You</w:t>
      </w:r>
      <w:r>
        <w:rPr>
          <w:spacing w:val="-1"/>
        </w:rPr>
        <w:t xml:space="preserve"> </w:t>
      </w:r>
      <w:r>
        <w:t>zhiren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mingci zixiang</w:t>
      </w:r>
      <w:r>
        <w:rPr>
          <w:spacing w:val="-1"/>
        </w:rPr>
        <w:t xml:space="preserve"> </w:t>
      </w:r>
      <w:r>
        <w:t xml:space="preserve">zuhe </w:t>
      </w:r>
      <w:r>
        <w:rPr>
          <w:spacing w:val="-2"/>
        </w:rPr>
        <w:t>zaocheng</w:t>
      </w:r>
      <w:r>
        <w:rPr>
          <w:spacing w:val="-6"/>
        </w:rPr>
        <w:t xml:space="preserve"> </w:t>
      </w:r>
      <w:r>
        <w:rPr>
          <w:spacing w:val="-2"/>
        </w:rPr>
        <w:t>de</w:t>
      </w:r>
      <w:r>
        <w:rPr>
          <w:spacing w:val="-5"/>
        </w:rPr>
        <w:t xml:space="preserve"> </w:t>
      </w:r>
      <w:r>
        <w:rPr>
          <w:spacing w:val="-2"/>
        </w:rPr>
        <w:t>pianzheng</w:t>
      </w:r>
      <w:r>
        <w:rPr>
          <w:spacing w:val="-4"/>
        </w:rPr>
        <w:t xml:space="preserve"> </w:t>
      </w:r>
      <w:r>
        <w:rPr>
          <w:spacing w:val="-2"/>
        </w:rPr>
        <w:t>jiegou</w:t>
      </w:r>
      <w:r>
        <w:rPr>
          <w:spacing w:val="-4"/>
        </w:rPr>
        <w:t xml:space="preserve">. </w:t>
      </w:r>
      <w:r>
        <w:rPr>
          <w:spacing w:val="-2"/>
        </w:rPr>
        <w:t>In</w:t>
      </w:r>
      <w:r>
        <w:rPr>
          <w:spacing w:val="-5"/>
        </w:rPr>
        <w:t xml:space="preserve"> </w:t>
      </w:r>
      <w:r>
        <w:rPr>
          <w:spacing w:val="-2"/>
        </w:rPr>
        <w:t>Jianming</w:t>
      </w:r>
      <w:r>
        <w:rPr>
          <w:spacing w:val="-4"/>
        </w:rPr>
        <w:t xml:space="preserve"> </w:t>
      </w:r>
      <w:r>
        <w:rPr>
          <w:spacing w:val="-2"/>
        </w:rPr>
        <w:t>Lu</w:t>
      </w:r>
      <w:r>
        <w:rPr>
          <w:spacing w:val="-3"/>
        </w:rPr>
        <w:t xml:space="preserve"> (</w:t>
      </w:r>
      <w:r>
        <w:rPr>
          <w:spacing w:val="-2"/>
        </w:rPr>
        <w:t>ed</w:t>
      </w:r>
      <w:r>
        <w:rPr>
          <w:spacing w:val="-3"/>
        </w:rPr>
        <w:t xml:space="preserve">.), </w:t>
      </w:r>
      <w:r>
        <w:rPr>
          <w:i/>
          <w:spacing w:val="-2"/>
        </w:rPr>
        <w:t>Xiandai</w:t>
      </w:r>
      <w:r>
        <w:rPr>
          <w:i/>
          <w:spacing w:val="-3"/>
        </w:rPr>
        <w:t xml:space="preserve"> </w:t>
      </w:r>
      <w:r>
        <w:rPr>
          <w:i/>
          <w:spacing w:val="-2"/>
        </w:rPr>
        <w:t>Hanyu</w:t>
      </w:r>
      <w:r>
        <w:rPr>
          <w:i/>
          <w:spacing w:val="-4"/>
        </w:rPr>
        <w:t xml:space="preserve"> </w:t>
      </w:r>
      <w:r>
        <w:rPr>
          <w:i/>
          <w:spacing w:val="-2"/>
        </w:rPr>
        <w:t>Jufalun</w:t>
      </w:r>
      <w:r>
        <w:rPr>
          <w:spacing w:val="-3"/>
        </w:rPr>
        <w:t xml:space="preserve">, </w:t>
      </w:r>
      <w:r>
        <w:rPr>
          <w:spacing w:val="-2"/>
        </w:rPr>
        <w:t>38–57.</w:t>
      </w:r>
      <w:r>
        <w:rPr>
          <w:spacing w:val="-3"/>
        </w:rPr>
        <w:t xml:space="preserve"> </w:t>
      </w:r>
      <w:r>
        <w:rPr>
          <w:spacing w:val="-2"/>
        </w:rPr>
        <w:t>Beijing:</w:t>
      </w:r>
    </w:p>
    <w:p w14:paraId="6A9DD50B" w14:textId="77777777" w:rsidR="006E7BFD" w:rsidRDefault="00000000">
      <w:pPr>
        <w:pStyle w:val="a3"/>
        <w:spacing w:before="45"/>
        <w:ind w:left="426"/>
        <w:jc w:val="both"/>
      </w:pPr>
      <w:r>
        <w:t>Shangwu</w:t>
      </w:r>
      <w:r>
        <w:rPr>
          <w:spacing w:val="-12"/>
        </w:rPr>
        <w:t xml:space="preserve"> </w:t>
      </w:r>
      <w:r>
        <w:rPr>
          <w:spacing w:val="-2"/>
        </w:rPr>
        <w:t>Yinshuguan.</w:t>
      </w:r>
    </w:p>
    <w:p w14:paraId="44030720" w14:textId="77777777" w:rsidR="006E7BFD" w:rsidRDefault="00000000">
      <w:pPr>
        <w:pStyle w:val="a3"/>
        <w:spacing w:before="84" w:line="312" w:lineRule="auto"/>
        <w:ind w:left="426" w:right="73" w:hanging="425"/>
        <w:jc w:val="both"/>
      </w:pPr>
      <w:r>
        <w:t>Heller, Monica. 2001. Gender and public space in a bilingual school. In</w:t>
      </w:r>
      <w:r>
        <w:rPr>
          <w:spacing w:val="-12"/>
        </w:rPr>
        <w:t xml:space="preserve"> </w:t>
      </w:r>
      <w:r>
        <w:t>Aneta Pavlenko,</w:t>
      </w:r>
      <w:r>
        <w:rPr>
          <w:spacing w:val="-12"/>
        </w:rPr>
        <w:t xml:space="preserve"> </w:t>
      </w:r>
      <w:r>
        <w:t>Adrian Blackledge,</w:t>
      </w:r>
      <w:r>
        <w:rPr>
          <w:spacing w:val="-1"/>
        </w:rPr>
        <w:t xml:space="preserve"> </w:t>
      </w:r>
      <w:r>
        <w:t>Ingrid</w:t>
      </w:r>
      <w:r>
        <w:rPr>
          <w:spacing w:val="-3"/>
        </w:rPr>
        <w:t xml:space="preserve"> </w:t>
      </w:r>
      <w:r>
        <w:t>Piller</w:t>
      </w:r>
      <w:r>
        <w:rPr>
          <w:spacing w:val="-2"/>
        </w:rPr>
        <w:t xml:space="preserve"> </w:t>
      </w:r>
      <w:r>
        <w:t>&amp;</w:t>
      </w:r>
      <w:r>
        <w:rPr>
          <w:spacing w:val="-3"/>
        </w:rPr>
        <w:t xml:space="preserve"> </w:t>
      </w:r>
      <w:r>
        <w:t>Marya</w:t>
      </w:r>
      <w:r>
        <w:rPr>
          <w:spacing w:val="-8"/>
        </w:rPr>
        <w:t xml:space="preserve"> </w:t>
      </w:r>
      <w:r>
        <w:t>Teutsch-Dwyer</w:t>
      </w:r>
      <w:r>
        <w:rPr>
          <w:spacing w:val="-2"/>
        </w:rPr>
        <w:t xml:space="preserve"> </w:t>
      </w:r>
      <w:r>
        <w:t>(eds.),</w:t>
      </w:r>
      <w:r>
        <w:rPr>
          <w:spacing w:val="-1"/>
        </w:rPr>
        <w:t xml:space="preserve"> </w:t>
      </w:r>
      <w:r>
        <w:rPr>
          <w:i/>
        </w:rPr>
        <w:t>Multilingualism,</w:t>
      </w:r>
      <w:r>
        <w:rPr>
          <w:i/>
          <w:spacing w:val="-3"/>
        </w:rPr>
        <w:t xml:space="preserve"> </w:t>
      </w:r>
      <w:r>
        <w:rPr>
          <w:i/>
        </w:rPr>
        <w:t>second</w:t>
      </w:r>
      <w:r>
        <w:rPr>
          <w:i/>
          <w:spacing w:val="-2"/>
        </w:rPr>
        <w:t xml:space="preserve"> </w:t>
      </w:r>
      <w:r>
        <w:rPr>
          <w:i/>
        </w:rPr>
        <w:t>language learning,</w:t>
      </w:r>
      <w:r>
        <w:rPr>
          <w:i/>
          <w:spacing w:val="-15"/>
        </w:rPr>
        <w:t xml:space="preserve"> </w:t>
      </w:r>
      <w:r>
        <w:rPr>
          <w:i/>
        </w:rPr>
        <w:t>and</w:t>
      </w:r>
      <w:r>
        <w:rPr>
          <w:i/>
          <w:spacing w:val="-15"/>
        </w:rPr>
        <w:t xml:space="preserve"> </w:t>
      </w:r>
      <w:r>
        <w:rPr>
          <w:i/>
        </w:rPr>
        <w:t>gender</w:t>
      </w:r>
      <w:r>
        <w:rPr>
          <w:i/>
          <w:spacing w:val="-15"/>
        </w:rPr>
        <w:t xml:space="preserve"> </w:t>
      </w:r>
      <w:r>
        <w:t>(Language,</w:t>
      </w:r>
      <w:r>
        <w:rPr>
          <w:spacing w:val="-15"/>
        </w:rPr>
        <w:t xml:space="preserve"> </w:t>
      </w:r>
      <w:r>
        <w:t>Power</w:t>
      </w:r>
      <w:r>
        <w:rPr>
          <w:spacing w:val="-15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Social</w:t>
      </w:r>
      <w:r>
        <w:rPr>
          <w:spacing w:val="-15"/>
        </w:rPr>
        <w:t xml:space="preserve"> </w:t>
      </w:r>
      <w:r>
        <w:t>Process</w:t>
      </w:r>
      <w:r>
        <w:rPr>
          <w:spacing w:val="-15"/>
        </w:rPr>
        <w:t xml:space="preserve"> </w:t>
      </w:r>
      <w:r>
        <w:t>6),</w:t>
      </w:r>
      <w:r>
        <w:rPr>
          <w:spacing w:val="-15"/>
        </w:rPr>
        <w:t xml:space="preserve"> </w:t>
      </w:r>
      <w:r>
        <w:t>257–282.</w:t>
      </w:r>
      <w:r>
        <w:rPr>
          <w:spacing w:val="-15"/>
        </w:rPr>
        <w:t xml:space="preserve"> </w:t>
      </w:r>
      <w:r>
        <w:t>Berlin</w:t>
      </w:r>
      <w:r>
        <w:rPr>
          <w:spacing w:val="-15"/>
        </w:rPr>
        <w:t xml:space="preserve"> </w:t>
      </w:r>
      <w:r>
        <w:t>&amp;</w:t>
      </w:r>
      <w:r>
        <w:rPr>
          <w:spacing w:val="-15"/>
        </w:rPr>
        <w:t xml:space="preserve"> </w:t>
      </w:r>
      <w:r>
        <w:t>New</w:t>
      </w:r>
      <w:r>
        <w:rPr>
          <w:spacing w:val="-15"/>
        </w:rPr>
        <w:t xml:space="preserve"> </w:t>
      </w:r>
      <w:r>
        <w:t>York: Mouton de Gruyter.</w:t>
      </w:r>
    </w:p>
    <w:p w14:paraId="43352154" w14:textId="77777777" w:rsidR="006E7BFD" w:rsidRDefault="006E7BFD">
      <w:pPr>
        <w:pStyle w:val="a3"/>
      </w:pPr>
    </w:p>
    <w:p w14:paraId="684C7106" w14:textId="77777777" w:rsidR="006E7BFD" w:rsidRDefault="006E7BFD">
      <w:pPr>
        <w:pStyle w:val="a3"/>
        <w:spacing w:before="166"/>
      </w:pPr>
    </w:p>
    <w:p w14:paraId="5798E764" w14:textId="77777777" w:rsidR="006E7BFD" w:rsidRDefault="00000000">
      <w:pPr>
        <w:pStyle w:val="3"/>
        <w:numPr>
          <w:ilvl w:val="0"/>
          <w:numId w:val="1"/>
        </w:numPr>
        <w:tabs>
          <w:tab w:val="left" w:pos="481"/>
        </w:tabs>
      </w:pPr>
      <w:r>
        <w:rPr>
          <w:spacing w:val="-4"/>
        </w:rPr>
        <w:t>著作（於線上檢索</w:t>
      </w:r>
      <w:r>
        <w:rPr>
          <w:spacing w:val="-130"/>
        </w:rPr>
        <w:t>）</w:t>
      </w:r>
      <w:r>
        <w:rPr>
          <w:spacing w:val="-10"/>
        </w:rPr>
        <w:t>：</w:t>
      </w:r>
    </w:p>
    <w:p w14:paraId="1FF1DCF8" w14:textId="77777777" w:rsidR="006E7BFD" w:rsidRDefault="00000000">
      <w:pPr>
        <w:pStyle w:val="a3"/>
        <w:spacing w:before="17" w:line="273" w:lineRule="auto"/>
        <w:ind w:left="426" w:right="79" w:hanging="425"/>
        <w:jc w:val="both"/>
      </w:pPr>
      <w:r>
        <w:rPr>
          <w:rFonts w:ascii="PMingLiU" w:eastAsia="PMingLiU"/>
          <w:spacing w:val="-4"/>
        </w:rPr>
        <w:t>片岡新、李燕萍。</w:t>
      </w:r>
      <w:r>
        <w:rPr>
          <w:spacing w:val="-4"/>
        </w:rPr>
        <w:t>2022</w:t>
      </w:r>
      <w:r>
        <w:rPr>
          <w:rFonts w:ascii="PMingLiU" w:eastAsia="PMingLiU"/>
          <w:spacing w:val="-4"/>
        </w:rPr>
        <w:t>。晚清民初歐美傳教士書寫的廣東話文獻精選。香港：香港中文大</w:t>
      </w:r>
      <w:r>
        <w:rPr>
          <w:rFonts w:ascii="PMingLiU" w:eastAsia="PMingLiU"/>
          <w:spacing w:val="-8"/>
        </w:rPr>
        <w:t>學中國文化研究所吳多泰中國語文研究中心。</w:t>
      </w:r>
      <w:r>
        <w:rPr>
          <w:spacing w:val="-2"/>
        </w:rPr>
        <w:t>Shin</w:t>
      </w:r>
      <w:r>
        <w:rPr>
          <w:spacing w:val="-6"/>
        </w:rPr>
        <w:t xml:space="preserve"> </w:t>
      </w:r>
      <w:r>
        <w:rPr>
          <w:spacing w:val="-2"/>
        </w:rPr>
        <w:t>Kataoka</w:t>
      </w:r>
      <w:r>
        <w:rPr>
          <w:spacing w:val="-7"/>
        </w:rPr>
        <w:t xml:space="preserve"> </w:t>
      </w:r>
      <w:r>
        <w:rPr>
          <w:spacing w:val="-2"/>
        </w:rPr>
        <w:t>&amp;</w:t>
      </w:r>
      <w:r>
        <w:rPr>
          <w:spacing w:val="-13"/>
        </w:rPr>
        <w:t xml:space="preserve"> </w:t>
      </w:r>
      <w:r>
        <w:rPr>
          <w:spacing w:val="-2"/>
        </w:rPr>
        <w:t>Yin-Ping</w:t>
      </w:r>
      <w:r>
        <w:rPr>
          <w:spacing w:val="-7"/>
        </w:rPr>
        <w:t xml:space="preserve"> </w:t>
      </w:r>
      <w:r>
        <w:rPr>
          <w:spacing w:val="-2"/>
        </w:rPr>
        <w:t>Cream</w:t>
      </w:r>
      <w:r>
        <w:rPr>
          <w:spacing w:val="-5"/>
        </w:rPr>
        <w:t xml:space="preserve"> </w:t>
      </w:r>
      <w:r>
        <w:rPr>
          <w:spacing w:val="-2"/>
        </w:rPr>
        <w:t>Lee</w:t>
      </w:r>
      <w:r>
        <w:rPr>
          <w:spacing w:val="-4"/>
        </w:rPr>
        <w:t xml:space="preserve">. </w:t>
      </w:r>
      <w:r>
        <w:rPr>
          <w:spacing w:val="-2"/>
        </w:rPr>
        <w:t xml:space="preserve">2022. </w:t>
      </w:r>
      <w:r>
        <w:rPr>
          <w:i/>
        </w:rPr>
        <w:t>Wan Qing Minchu Ou Mei Chuanjiaoshi Shuxie de Guangdonghua Wenxian Jingxuan</w:t>
      </w:r>
      <w:r>
        <w:t>. Xianggang: Xianggang Zhongwen Daxue, Zhongguo Wenhua Yanjiusuo, Wu Duotai Zhongguo</w:t>
      </w:r>
      <w:r>
        <w:rPr>
          <w:spacing w:val="-15"/>
        </w:rPr>
        <w:t xml:space="preserve"> </w:t>
      </w:r>
      <w:r>
        <w:t>Yuwen</w:t>
      </w:r>
      <w:r>
        <w:rPr>
          <w:spacing w:val="-15"/>
        </w:rPr>
        <w:t xml:space="preserve"> </w:t>
      </w:r>
      <w:r>
        <w:t>Yanjiu</w:t>
      </w:r>
      <w:r>
        <w:rPr>
          <w:spacing w:val="-15"/>
        </w:rPr>
        <w:t xml:space="preserve"> </w:t>
      </w:r>
      <w:r>
        <w:t>Zhongxin.</w:t>
      </w:r>
      <w:r>
        <w:rPr>
          <w:spacing w:val="-15"/>
        </w:rPr>
        <w:t xml:space="preserve"> </w:t>
      </w:r>
      <w:r>
        <w:t>https:/</w:t>
      </w:r>
      <w:hyperlink r:id="rId10">
        <w:r w:rsidR="006E7BFD">
          <w:t>/www.cuhk.edu.hk/ics/clrc/chinese/pub_kataoka.</w:t>
        </w:r>
      </w:hyperlink>
      <w:r>
        <w:t xml:space="preserve"> kataoka.html (accessed 21 June 2023).</w:t>
      </w:r>
    </w:p>
    <w:p w14:paraId="1CB6D051" w14:textId="77777777" w:rsidR="006E7BFD" w:rsidRDefault="00000000">
      <w:pPr>
        <w:pStyle w:val="a3"/>
        <w:spacing w:before="26" w:line="273" w:lineRule="auto"/>
        <w:ind w:left="426" w:right="135" w:hanging="425"/>
        <w:jc w:val="both"/>
      </w:pPr>
      <w:r>
        <w:rPr>
          <w:rFonts w:ascii="PMingLiU" w:eastAsia="PMingLiU" w:hAnsi="PMingLiU"/>
          <w:spacing w:val="-4"/>
        </w:rPr>
        <w:t>梅祖麟。</w:t>
      </w:r>
      <w:r>
        <w:rPr>
          <w:spacing w:val="-4"/>
        </w:rPr>
        <w:t>2016</w:t>
      </w:r>
      <w:r>
        <w:rPr>
          <w:rFonts w:ascii="PMingLiU" w:eastAsia="PMingLiU" w:hAnsi="PMingLiU"/>
          <w:spacing w:val="-4"/>
        </w:rPr>
        <w:t>。吳語贛語虛詞“箇”字三種用法的來源。見丁邦新、張洪年、鄧思穎、錢</w:t>
      </w:r>
      <w:r>
        <w:rPr>
          <w:rFonts w:ascii="PMingLiU" w:eastAsia="PMingLiU" w:hAnsi="PMingLiU"/>
          <w:spacing w:val="-2"/>
        </w:rPr>
        <w:t>志安（編</w:t>
      </w:r>
      <w:r>
        <w:rPr>
          <w:rFonts w:ascii="PMingLiU" w:eastAsia="PMingLiU" w:hAnsi="PMingLiU"/>
          <w:spacing w:val="-128"/>
        </w:rPr>
        <w:t>）</w:t>
      </w:r>
      <w:r>
        <w:rPr>
          <w:rFonts w:ascii="PMingLiU" w:eastAsia="PMingLiU" w:hAnsi="PMingLiU"/>
          <w:spacing w:val="-4"/>
        </w:rPr>
        <w:t>，漢語研究的新貌：方言、語法與文獻——獻給余靄芹教授，</w:t>
      </w:r>
      <w:r>
        <w:rPr>
          <w:spacing w:val="-2"/>
        </w:rPr>
        <w:t>319–347</w:t>
      </w:r>
      <w:r>
        <w:rPr>
          <w:rFonts w:ascii="PMingLiU" w:eastAsia="PMingLiU" w:hAnsi="PMingLiU"/>
          <w:spacing w:val="-2"/>
        </w:rPr>
        <w:t>。香</w:t>
      </w:r>
      <w:r>
        <w:rPr>
          <w:rFonts w:ascii="PMingLiU" w:eastAsia="PMingLiU" w:hAnsi="PMingLiU"/>
          <w:spacing w:val="-4"/>
        </w:rPr>
        <w:t>港：香港中文大學中國文化研究所吳多泰中國語文研究中心。</w:t>
      </w:r>
      <w:r>
        <w:rPr>
          <w:spacing w:val="-4"/>
        </w:rPr>
        <w:t xml:space="preserve">Tsu-lin Mei. 2016. Wuyu </w:t>
      </w:r>
      <w:r>
        <w:t>Ganyu</w:t>
      </w:r>
      <w:r>
        <w:rPr>
          <w:spacing w:val="41"/>
        </w:rPr>
        <w:t xml:space="preserve"> </w:t>
      </w:r>
      <w:r>
        <w:t>xuci</w:t>
      </w:r>
      <w:r>
        <w:rPr>
          <w:spacing w:val="22"/>
        </w:rPr>
        <w:t xml:space="preserve"> “</w:t>
      </w:r>
      <w:r>
        <w:t>ge</w:t>
      </w:r>
      <w:r>
        <w:rPr>
          <w:spacing w:val="22"/>
        </w:rPr>
        <w:t xml:space="preserve">” </w:t>
      </w:r>
      <w:r>
        <w:t>zi</w:t>
      </w:r>
      <w:r>
        <w:rPr>
          <w:spacing w:val="43"/>
        </w:rPr>
        <w:t xml:space="preserve"> </w:t>
      </w:r>
      <w:r>
        <w:t>sanzhong</w:t>
      </w:r>
      <w:r>
        <w:rPr>
          <w:spacing w:val="43"/>
        </w:rPr>
        <w:t xml:space="preserve"> </w:t>
      </w:r>
      <w:r>
        <w:t>yongfa</w:t>
      </w:r>
      <w:r>
        <w:rPr>
          <w:spacing w:val="42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laiyuan.</w:t>
      </w:r>
      <w:r>
        <w:rPr>
          <w:spacing w:val="45"/>
        </w:rPr>
        <w:t xml:space="preserve"> </w:t>
      </w:r>
      <w:r>
        <w:t>In</w:t>
      </w:r>
      <w:r>
        <w:rPr>
          <w:spacing w:val="42"/>
        </w:rPr>
        <w:t xml:space="preserve"> </w:t>
      </w:r>
      <w:r>
        <w:t>Pang-hsin</w:t>
      </w:r>
      <w:r>
        <w:rPr>
          <w:spacing w:val="36"/>
        </w:rPr>
        <w:t xml:space="preserve"> </w:t>
      </w:r>
      <w:r>
        <w:t>Ting,</w:t>
      </w:r>
      <w:r>
        <w:rPr>
          <w:spacing w:val="43"/>
        </w:rPr>
        <w:t xml:space="preserve"> </w:t>
      </w:r>
      <w:r>
        <w:t>Samuel</w:t>
      </w:r>
      <w:r>
        <w:rPr>
          <w:spacing w:val="44"/>
        </w:rPr>
        <w:t xml:space="preserve"> </w:t>
      </w:r>
      <w:r>
        <w:t>Hung-</w:t>
      </w:r>
      <w:r>
        <w:rPr>
          <w:spacing w:val="-5"/>
        </w:rPr>
        <w:t>nin</w:t>
      </w:r>
    </w:p>
    <w:p w14:paraId="2C626C13" w14:textId="77777777" w:rsidR="006E7BFD" w:rsidRDefault="00000000">
      <w:pPr>
        <w:spacing w:before="50" w:line="312" w:lineRule="auto"/>
        <w:ind w:left="426" w:right="135"/>
        <w:jc w:val="both"/>
        <w:rPr>
          <w:sz w:val="24"/>
        </w:rPr>
      </w:pPr>
      <w:r>
        <w:rPr>
          <w:sz w:val="24"/>
        </w:rPr>
        <w:t>Cheung, Sze-Wing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Tang &amp; Andy Chin (eds.), </w:t>
      </w:r>
      <w:r>
        <w:rPr>
          <w:i/>
          <w:sz w:val="24"/>
        </w:rPr>
        <w:t>Hanyu Yanjiu de Xinmao: Fangyan, Yufa yu Wenxian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–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Xiangei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Yu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Aiqin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Jiaoshou</w:t>
      </w:r>
      <w:r>
        <w:rPr>
          <w:sz w:val="24"/>
        </w:rPr>
        <w:t>,</w:t>
      </w:r>
      <w:r>
        <w:rPr>
          <w:spacing w:val="-4"/>
          <w:sz w:val="24"/>
        </w:rPr>
        <w:t xml:space="preserve"> </w:t>
      </w:r>
      <w:r>
        <w:rPr>
          <w:sz w:val="24"/>
        </w:rPr>
        <w:t>319–347.</w:t>
      </w:r>
      <w:r>
        <w:rPr>
          <w:spacing w:val="-4"/>
          <w:sz w:val="24"/>
        </w:rPr>
        <w:t xml:space="preserve"> </w:t>
      </w:r>
      <w:r>
        <w:rPr>
          <w:sz w:val="24"/>
        </w:rPr>
        <w:t>Xianggang:</w:t>
      </w:r>
      <w:r>
        <w:rPr>
          <w:spacing w:val="-3"/>
          <w:sz w:val="24"/>
        </w:rPr>
        <w:t xml:space="preserve"> </w:t>
      </w:r>
      <w:r>
        <w:rPr>
          <w:sz w:val="24"/>
        </w:rPr>
        <w:t>Xianggang</w:t>
      </w:r>
      <w:r>
        <w:rPr>
          <w:spacing w:val="-4"/>
          <w:sz w:val="24"/>
        </w:rPr>
        <w:t xml:space="preserve"> </w:t>
      </w:r>
      <w:r>
        <w:rPr>
          <w:sz w:val="24"/>
        </w:rPr>
        <w:t>Zhongwen</w:t>
      </w:r>
      <w:r>
        <w:rPr>
          <w:spacing w:val="-4"/>
          <w:sz w:val="24"/>
        </w:rPr>
        <w:t xml:space="preserve"> </w:t>
      </w:r>
      <w:r>
        <w:rPr>
          <w:sz w:val="24"/>
        </w:rPr>
        <w:t>Daxue, Zhongguo Wenhua Yanjiusuo, Wu Duotai Zhongguo Yuwen Yanjiu Zhongxin. https:/</w:t>
      </w:r>
      <w:hyperlink r:id="rId11">
        <w:r w:rsidR="006E7BFD">
          <w:rPr>
            <w:sz w:val="24"/>
          </w:rPr>
          <w:t>/www.cuhk.edu.hk/ics/clrc/yue/11_mei</w:t>
        </w:r>
      </w:hyperlink>
      <w:r>
        <w:rPr>
          <w:sz w:val="24"/>
        </w:rPr>
        <w:t xml:space="preserve"> _zu_lin.pdf (accessed 21 June 2019).</w:t>
      </w:r>
    </w:p>
    <w:p w14:paraId="56D8D4AA" w14:textId="77777777" w:rsidR="006E7BFD" w:rsidRDefault="00000000">
      <w:pPr>
        <w:pStyle w:val="a3"/>
        <w:spacing w:before="5" w:line="312" w:lineRule="auto"/>
        <w:ind w:left="426" w:right="140" w:hanging="425"/>
        <w:jc w:val="both"/>
      </w:pPr>
      <w:r>
        <w:t xml:space="preserve">Jefferson, Gail. 2004. Glossary of transcript symbols with an introduction. In Gene H. Lerner (ed.), </w:t>
      </w:r>
      <w:r>
        <w:rPr>
          <w:i/>
        </w:rPr>
        <w:t>Conversation analysis: Studies from the first generation</w:t>
      </w:r>
      <w:r>
        <w:t xml:space="preserve">, 13–23. Amsterdam &amp; Philadelphia: John Benjamins. </w:t>
      </w:r>
      <w:hyperlink r:id="rId12">
        <w:r w:rsidR="006E7BFD">
          <w:t>http://www.liso.ucsb.edu/Jefferson/Transcript.pdf</w:t>
        </w:r>
      </w:hyperlink>
      <w:r>
        <w:t xml:space="preserve"> (accessed 24 June 2008).</w:t>
      </w:r>
    </w:p>
    <w:p w14:paraId="57636DB3" w14:textId="77777777" w:rsidR="006E7BFD" w:rsidRDefault="006E7BFD">
      <w:pPr>
        <w:pStyle w:val="a3"/>
        <w:spacing w:before="82"/>
      </w:pPr>
    </w:p>
    <w:p w14:paraId="1C74541B" w14:textId="77777777" w:rsidR="006E7BFD" w:rsidRDefault="00000000">
      <w:pPr>
        <w:pStyle w:val="a3"/>
        <w:spacing w:line="276" w:lineRule="auto"/>
        <w:ind w:left="1" w:right="140"/>
        <w:rPr>
          <w:rFonts w:ascii="PMingLiU" w:eastAsia="PMingLiU" w:hAnsi="PMingLiU"/>
        </w:rPr>
      </w:pPr>
      <w:r>
        <w:rPr>
          <w:rFonts w:ascii="PMingLiU" w:eastAsia="PMingLiU" w:hAnsi="PMingLiU"/>
        </w:rPr>
        <w:t>→ 注：線上檢索的文獻，出版日期為出版年份或最近更新年份，並請在條目末尾括注檢</w:t>
      </w:r>
      <w:r>
        <w:rPr>
          <w:rFonts w:ascii="PMingLiU" w:eastAsia="PMingLiU" w:hAnsi="PMingLiU"/>
          <w:spacing w:val="-4"/>
        </w:rPr>
        <w:t>索日期。</w:t>
      </w:r>
    </w:p>
    <w:p w14:paraId="35CB4EC0" w14:textId="77777777" w:rsidR="006E7BFD" w:rsidRDefault="006E7BFD">
      <w:pPr>
        <w:pStyle w:val="a3"/>
        <w:rPr>
          <w:rFonts w:ascii="PMingLiU"/>
        </w:rPr>
      </w:pPr>
    </w:p>
    <w:p w14:paraId="5398E567" w14:textId="77777777" w:rsidR="006E7BFD" w:rsidRDefault="006E7BFD">
      <w:pPr>
        <w:pStyle w:val="a3"/>
        <w:spacing w:before="99"/>
        <w:rPr>
          <w:rFonts w:ascii="PMingLiU"/>
        </w:rPr>
      </w:pPr>
    </w:p>
    <w:p w14:paraId="2BA58F77" w14:textId="77777777" w:rsidR="006E7BFD" w:rsidRDefault="00000000">
      <w:pPr>
        <w:pStyle w:val="3"/>
        <w:numPr>
          <w:ilvl w:val="0"/>
          <w:numId w:val="1"/>
        </w:numPr>
        <w:tabs>
          <w:tab w:val="left" w:pos="481"/>
        </w:tabs>
      </w:pPr>
      <w:r>
        <w:rPr>
          <w:spacing w:val="-4"/>
        </w:rPr>
        <w:t>期刊論文：</w:t>
      </w:r>
    </w:p>
    <w:p w14:paraId="097D830E" w14:textId="77777777" w:rsidR="006E7BFD" w:rsidRDefault="00000000">
      <w:pPr>
        <w:pStyle w:val="a3"/>
        <w:spacing w:before="40" w:line="276" w:lineRule="auto"/>
        <w:ind w:left="426" w:right="137" w:hanging="425"/>
        <w:jc w:val="both"/>
      </w:pPr>
      <w:r>
        <w:rPr>
          <w:rFonts w:ascii="PMingLiU" w:eastAsia="PMingLiU" w:hAnsi="PMingLiU"/>
          <w:spacing w:val="-6"/>
        </w:rPr>
        <w:t>陳曉錦、許婉虹。</w:t>
      </w:r>
      <w:r>
        <w:rPr>
          <w:spacing w:val="-6"/>
        </w:rPr>
        <w:t>2019</w:t>
      </w:r>
      <w:r>
        <w:rPr>
          <w:rFonts w:ascii="PMingLiU" w:eastAsia="PMingLiU" w:hAnsi="PMingLiU"/>
          <w:spacing w:val="-7"/>
        </w:rPr>
        <w:t xml:space="preserve">。美加華人社區粵方言的兩種詞語表達方式。中國語文通訊 </w:t>
      </w:r>
      <w:r>
        <w:rPr>
          <w:spacing w:val="-6"/>
        </w:rPr>
        <w:t>98(1)</w:t>
      </w:r>
      <w:r>
        <w:rPr>
          <w:rFonts w:ascii="PMingLiU" w:eastAsia="PMingLiU" w:hAnsi="PMingLiU"/>
          <w:spacing w:val="-6"/>
        </w:rPr>
        <w:t xml:space="preserve">。 </w:t>
      </w:r>
      <w:r>
        <w:t>1–13</w:t>
      </w:r>
      <w:r>
        <w:rPr>
          <w:rFonts w:ascii="PMingLiU" w:eastAsia="PMingLiU" w:hAnsi="PMingLiU"/>
        </w:rPr>
        <w:t>。</w:t>
      </w:r>
      <w:r>
        <w:t>Xiaojin</w:t>
      </w:r>
      <w:r>
        <w:rPr>
          <w:spacing w:val="-15"/>
        </w:rPr>
        <w:t xml:space="preserve"> </w:t>
      </w:r>
      <w:r>
        <w:t>Chen</w:t>
      </w:r>
      <w:r>
        <w:rPr>
          <w:spacing w:val="-15"/>
        </w:rPr>
        <w:t xml:space="preserve"> </w:t>
      </w:r>
      <w:r>
        <w:t>&amp;</w:t>
      </w:r>
      <w:r>
        <w:rPr>
          <w:spacing w:val="-15"/>
        </w:rPr>
        <w:t xml:space="preserve"> </w:t>
      </w:r>
      <w:r>
        <w:t>Wanhong</w:t>
      </w:r>
      <w:r>
        <w:rPr>
          <w:spacing w:val="-15"/>
        </w:rPr>
        <w:t xml:space="preserve"> </w:t>
      </w:r>
      <w:r>
        <w:t>Xu</w:t>
      </w:r>
      <w:r>
        <w:rPr>
          <w:spacing w:val="-8"/>
        </w:rPr>
        <w:t xml:space="preserve">. </w:t>
      </w:r>
      <w:r>
        <w:t>2019.</w:t>
      </w:r>
      <w:r>
        <w:rPr>
          <w:spacing w:val="-15"/>
        </w:rPr>
        <w:t xml:space="preserve"> </w:t>
      </w:r>
      <w:r>
        <w:t>Meijia</w:t>
      </w:r>
      <w:r>
        <w:rPr>
          <w:spacing w:val="-15"/>
        </w:rPr>
        <w:t xml:space="preserve"> </w:t>
      </w:r>
      <w:r>
        <w:t>Huarenshequ</w:t>
      </w:r>
      <w:r>
        <w:rPr>
          <w:spacing w:val="-15"/>
        </w:rPr>
        <w:t xml:space="preserve"> </w:t>
      </w:r>
      <w:r>
        <w:t>Yuefangyan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 xml:space="preserve">liangzhong ciyu biaodafangshi. </w:t>
      </w:r>
      <w:r>
        <w:rPr>
          <w:i/>
        </w:rPr>
        <w:t xml:space="preserve">Zhongguo Yuwen Tongxun </w:t>
      </w:r>
      <w:r>
        <w:t>98(1). 1–13.</w:t>
      </w:r>
    </w:p>
    <w:p w14:paraId="2F1953C1" w14:textId="77777777" w:rsidR="006E7BFD" w:rsidRDefault="006E7BFD">
      <w:pPr>
        <w:pStyle w:val="a3"/>
        <w:spacing w:line="276" w:lineRule="auto"/>
        <w:jc w:val="both"/>
        <w:sectPr w:rsidR="006E7BFD">
          <w:pgSz w:w="11910" w:h="16840"/>
          <w:pgMar w:top="1380" w:right="1133" w:bottom="1160" w:left="1417" w:header="0" w:footer="965" w:gutter="0"/>
          <w:cols w:space="720"/>
        </w:sectPr>
      </w:pPr>
    </w:p>
    <w:p w14:paraId="79AED845" w14:textId="77777777" w:rsidR="006E7BFD" w:rsidRDefault="00000000">
      <w:pPr>
        <w:pStyle w:val="a3"/>
        <w:spacing w:before="69"/>
        <w:ind w:left="1"/>
        <w:rPr>
          <w:rFonts w:ascii="PMingLiU" w:eastAsia="PMingLiU" w:hAnsi="PMingLiU"/>
        </w:rPr>
      </w:pPr>
      <w:r>
        <w:rPr>
          <w:rFonts w:ascii="PMingLiU" w:eastAsia="PMingLiU" w:hAnsi="PMingLiU"/>
        </w:rPr>
        <w:lastRenderedPageBreak/>
        <w:t>蔣紹愚。</w:t>
      </w:r>
      <w:r>
        <w:t>2006</w:t>
      </w:r>
      <w:r>
        <w:rPr>
          <w:rFonts w:ascii="PMingLiU" w:eastAsia="PMingLiU" w:hAnsi="PMingLiU"/>
          <w:spacing w:val="-1"/>
        </w:rPr>
        <w:t>。漢語詞義和詞匯系統的歷史演變初探——以“投”為例。北京大學學報</w:t>
      </w:r>
    </w:p>
    <w:p w14:paraId="43ABC202" w14:textId="77777777" w:rsidR="006E7BFD" w:rsidRDefault="00000000">
      <w:pPr>
        <w:pStyle w:val="a3"/>
        <w:spacing w:before="41" w:line="297" w:lineRule="auto"/>
        <w:ind w:left="426" w:right="137"/>
        <w:jc w:val="both"/>
      </w:pPr>
      <w:r>
        <w:rPr>
          <w:rFonts w:ascii="PMingLiU" w:eastAsia="PMingLiU" w:hAnsi="PMingLiU"/>
        </w:rPr>
        <w:t>（哲學社會科學版）</w:t>
      </w:r>
      <w:r>
        <w:t>43(4)</w:t>
      </w:r>
      <w:r>
        <w:rPr>
          <w:rFonts w:ascii="PMingLiU" w:eastAsia="PMingLiU" w:hAnsi="PMingLiU"/>
        </w:rPr>
        <w:t>。</w:t>
      </w:r>
      <w:r>
        <w:t>84–105</w:t>
      </w:r>
      <w:r>
        <w:rPr>
          <w:rFonts w:ascii="PMingLiU" w:eastAsia="PMingLiU" w:hAnsi="PMingLiU"/>
        </w:rPr>
        <w:t>。</w:t>
      </w:r>
      <w:r>
        <w:t>Shaoyu Jiang. 2006. Hanyu ciyi he cihui xitong de lishi</w:t>
      </w:r>
      <w:r>
        <w:rPr>
          <w:spacing w:val="-12"/>
        </w:rPr>
        <w:t xml:space="preserve"> </w:t>
      </w:r>
      <w:r>
        <w:t>yanbian</w:t>
      </w:r>
      <w:r>
        <w:rPr>
          <w:spacing w:val="-10"/>
        </w:rPr>
        <w:t xml:space="preserve"> </w:t>
      </w:r>
      <w:r>
        <w:t>chutan:</w:t>
      </w:r>
      <w:r>
        <w:rPr>
          <w:spacing w:val="-15"/>
        </w:rPr>
        <w:t xml:space="preserve"> </w:t>
      </w:r>
      <w:r>
        <w:t>Yi</w:t>
      </w:r>
      <w:r>
        <w:rPr>
          <w:spacing w:val="-4"/>
        </w:rPr>
        <w:t xml:space="preserve"> “</w:t>
      </w:r>
      <w:r>
        <w:t>tou”</w:t>
      </w:r>
      <w:r>
        <w:rPr>
          <w:spacing w:val="-10"/>
        </w:rPr>
        <w:t xml:space="preserve"> </w:t>
      </w:r>
      <w:r>
        <w:t>weili.</w:t>
      </w:r>
      <w:r>
        <w:rPr>
          <w:spacing w:val="-9"/>
        </w:rPr>
        <w:t xml:space="preserve"> </w:t>
      </w:r>
      <w:r>
        <w:rPr>
          <w:i/>
        </w:rPr>
        <w:t>Beijing</w:t>
      </w:r>
      <w:r>
        <w:rPr>
          <w:i/>
          <w:spacing w:val="-9"/>
        </w:rPr>
        <w:t xml:space="preserve"> </w:t>
      </w:r>
      <w:r>
        <w:rPr>
          <w:i/>
        </w:rPr>
        <w:t>Daxue</w:t>
      </w:r>
      <w:r>
        <w:rPr>
          <w:i/>
          <w:spacing w:val="-8"/>
        </w:rPr>
        <w:t xml:space="preserve"> </w:t>
      </w:r>
      <w:r>
        <w:rPr>
          <w:i/>
        </w:rPr>
        <w:t>Xuebao</w:t>
      </w:r>
      <w:r>
        <w:rPr>
          <w:spacing w:val="-5"/>
        </w:rPr>
        <w:t xml:space="preserve">, </w:t>
      </w:r>
      <w:r>
        <w:t>zhexue</w:t>
      </w:r>
      <w:r>
        <w:rPr>
          <w:spacing w:val="-10"/>
        </w:rPr>
        <w:t xml:space="preserve"> </w:t>
      </w:r>
      <w:r>
        <w:t>shehui</w:t>
      </w:r>
      <w:r>
        <w:rPr>
          <w:spacing w:val="-9"/>
        </w:rPr>
        <w:t xml:space="preserve"> </w:t>
      </w:r>
      <w:r>
        <w:t>kexue</w:t>
      </w:r>
      <w:r>
        <w:rPr>
          <w:spacing w:val="-10"/>
        </w:rPr>
        <w:t xml:space="preserve"> </w:t>
      </w:r>
      <w:r>
        <w:t>ban</w:t>
      </w:r>
      <w:r>
        <w:rPr>
          <w:spacing w:val="-9"/>
        </w:rPr>
        <w:t xml:space="preserve"> </w:t>
      </w:r>
      <w:r>
        <w:t xml:space="preserve">43(4). </w:t>
      </w:r>
      <w:r>
        <w:rPr>
          <w:spacing w:val="-2"/>
        </w:rPr>
        <w:t>84–105.</w:t>
      </w:r>
    </w:p>
    <w:p w14:paraId="2F3E92C8" w14:textId="77777777" w:rsidR="006E7BFD" w:rsidRDefault="00000000">
      <w:pPr>
        <w:pStyle w:val="a3"/>
        <w:spacing w:before="15" w:line="312" w:lineRule="auto"/>
        <w:ind w:left="426" w:right="141" w:hanging="425"/>
        <w:jc w:val="both"/>
      </w:pPr>
      <w:r>
        <w:t>Neuman, Yair, Yotam Lurie &amp; Michele Rosenthal. 2001.</w:t>
      </w:r>
      <w:r>
        <w:rPr>
          <w:spacing w:val="-3"/>
        </w:rPr>
        <w:t xml:space="preserve"> </w:t>
      </w:r>
      <w:r>
        <w:t>A watermelon without seeds:</w:t>
      </w:r>
      <w:r>
        <w:rPr>
          <w:spacing w:val="-2"/>
        </w:rPr>
        <w:t xml:space="preserve"> </w:t>
      </w:r>
      <w:r>
        <w:t xml:space="preserve">A case study in rhetorical rationality. </w:t>
      </w:r>
      <w:r>
        <w:rPr>
          <w:i/>
        </w:rPr>
        <w:t xml:space="preserve">Text </w:t>
      </w:r>
      <w:r>
        <w:t>21(4). 543–565.</w:t>
      </w:r>
    </w:p>
    <w:p w14:paraId="0E91C426" w14:textId="77777777" w:rsidR="006E7BFD" w:rsidRDefault="006E7BFD">
      <w:pPr>
        <w:pStyle w:val="a3"/>
      </w:pPr>
    </w:p>
    <w:p w14:paraId="091E8FD8" w14:textId="77777777" w:rsidR="006E7BFD" w:rsidRDefault="006E7BFD">
      <w:pPr>
        <w:pStyle w:val="a3"/>
        <w:spacing w:before="164"/>
      </w:pPr>
    </w:p>
    <w:p w14:paraId="7481011F" w14:textId="77777777" w:rsidR="006E7BFD" w:rsidRDefault="00000000">
      <w:pPr>
        <w:pStyle w:val="3"/>
        <w:numPr>
          <w:ilvl w:val="0"/>
          <w:numId w:val="1"/>
        </w:numPr>
        <w:tabs>
          <w:tab w:val="left" w:pos="481"/>
        </w:tabs>
      </w:pPr>
      <w:r>
        <w:rPr>
          <w:spacing w:val="-4"/>
        </w:rPr>
        <w:t>期刊論文（於線上檢索</w:t>
      </w:r>
      <w:r>
        <w:rPr>
          <w:spacing w:val="-132"/>
        </w:rPr>
        <w:t>）</w:t>
      </w:r>
      <w:r>
        <w:rPr>
          <w:spacing w:val="-12"/>
        </w:rPr>
        <w:t>：</w:t>
      </w:r>
    </w:p>
    <w:p w14:paraId="1414F02F" w14:textId="77777777" w:rsidR="006E7BFD" w:rsidRDefault="00000000">
      <w:pPr>
        <w:pStyle w:val="a3"/>
        <w:spacing w:before="40" w:line="297" w:lineRule="auto"/>
        <w:ind w:left="426" w:right="274" w:hanging="425"/>
        <w:jc w:val="both"/>
      </w:pPr>
      <w:r>
        <w:rPr>
          <w:rFonts w:ascii="PMingLiU" w:eastAsia="PMingLiU"/>
        </w:rPr>
        <w:t>黃正德。</w:t>
      </w:r>
      <w:r>
        <w:t>2007</w:t>
      </w:r>
      <w:r>
        <w:rPr>
          <w:rFonts w:ascii="PMingLiU" w:eastAsia="PMingLiU"/>
          <w:spacing w:val="-1"/>
        </w:rPr>
        <w:t xml:space="preserve">。漢語動詞的題元結構與其句法表現。語言科學 </w:t>
      </w:r>
      <w:r>
        <w:t>6(4)</w:t>
      </w:r>
      <w:r>
        <w:rPr>
          <w:rFonts w:ascii="PMingLiU" w:eastAsia="PMingLiU"/>
        </w:rPr>
        <w:t>。</w:t>
      </w:r>
      <w:r>
        <w:t>C.-T</w:t>
      </w:r>
      <w:r>
        <w:rPr>
          <w:spacing w:val="-8"/>
        </w:rPr>
        <w:t xml:space="preserve">. </w:t>
      </w:r>
      <w:r>
        <w:t>James</w:t>
      </w:r>
      <w:r>
        <w:rPr>
          <w:spacing w:val="-15"/>
        </w:rPr>
        <w:t xml:space="preserve"> </w:t>
      </w:r>
      <w:r>
        <w:t>Huang. 2007</w:t>
      </w:r>
      <w:r>
        <w:rPr>
          <w:spacing w:val="-3"/>
        </w:rPr>
        <w:t xml:space="preserve">. </w:t>
      </w:r>
      <w:r>
        <w:t>Hanyu</w:t>
      </w:r>
      <w:r>
        <w:rPr>
          <w:spacing w:val="-6"/>
        </w:rPr>
        <w:t xml:space="preserve"> </w:t>
      </w:r>
      <w:r>
        <w:t>dongci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tiyuanjiegou</w:t>
      </w:r>
      <w:r>
        <w:rPr>
          <w:spacing w:val="-6"/>
        </w:rPr>
        <w:t xml:space="preserve"> </w:t>
      </w:r>
      <w:r>
        <w:t>yu</w:t>
      </w:r>
      <w:r>
        <w:rPr>
          <w:spacing w:val="-6"/>
        </w:rPr>
        <w:t xml:space="preserve"> </w:t>
      </w:r>
      <w:r>
        <w:t>qi</w:t>
      </w:r>
      <w:r>
        <w:rPr>
          <w:spacing w:val="-6"/>
        </w:rPr>
        <w:t xml:space="preserve"> </w:t>
      </w:r>
      <w:r>
        <w:t>jufabiaoxian.</w:t>
      </w:r>
      <w:r>
        <w:rPr>
          <w:spacing w:val="-6"/>
        </w:rPr>
        <w:t xml:space="preserve"> </w:t>
      </w:r>
      <w:r>
        <w:rPr>
          <w:i/>
        </w:rPr>
        <w:t>Yuyan</w:t>
      </w:r>
      <w:r>
        <w:rPr>
          <w:i/>
          <w:spacing w:val="-6"/>
        </w:rPr>
        <w:t xml:space="preserve"> </w:t>
      </w:r>
      <w:r>
        <w:rPr>
          <w:i/>
        </w:rPr>
        <w:t>Kexue</w:t>
      </w:r>
      <w:r>
        <w:rPr>
          <w:i/>
          <w:spacing w:val="-7"/>
        </w:rPr>
        <w:t xml:space="preserve"> </w:t>
      </w:r>
      <w:r>
        <w:t>6(4</w:t>
      </w:r>
      <w:r>
        <w:rPr>
          <w:spacing w:val="-1"/>
        </w:rPr>
        <w:t xml:space="preserve">). </w:t>
      </w:r>
      <w:hyperlink r:id="rId13">
        <w:r w:rsidR="006E7BFD">
          <w:t>http://118.145.</w:t>
        </w:r>
      </w:hyperlink>
      <w:r>
        <w:t xml:space="preserve"> 16.233/Jweb_yy kx/CN/volumn/volumn_1162.shtml (accessed 11 June 2019).</w:t>
      </w:r>
    </w:p>
    <w:p w14:paraId="024F0089" w14:textId="77777777" w:rsidR="006E7BFD" w:rsidRDefault="00000000">
      <w:pPr>
        <w:pStyle w:val="a3"/>
        <w:spacing w:before="16" w:line="312" w:lineRule="auto"/>
        <w:ind w:left="426" w:right="141" w:hanging="425"/>
        <w:jc w:val="both"/>
      </w:pPr>
      <w:r>
        <w:t>Inkelas,</w:t>
      </w:r>
      <w:r>
        <w:rPr>
          <w:spacing w:val="-15"/>
        </w:rPr>
        <w:t xml:space="preserve"> </w:t>
      </w:r>
      <w:r>
        <w:t>Sharon.</w:t>
      </w:r>
      <w:r>
        <w:rPr>
          <w:spacing w:val="-15"/>
        </w:rPr>
        <w:t xml:space="preserve"> </w:t>
      </w:r>
      <w:r>
        <w:t>2008.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dual</w:t>
      </w:r>
      <w:r>
        <w:rPr>
          <w:spacing w:val="-14"/>
        </w:rPr>
        <w:t xml:space="preserve"> </w:t>
      </w:r>
      <w:r>
        <w:t>theory</w:t>
      </w:r>
      <w:r>
        <w:rPr>
          <w:spacing w:val="-13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reduplication.</w:t>
      </w:r>
      <w:r>
        <w:rPr>
          <w:spacing w:val="-14"/>
        </w:rPr>
        <w:t xml:space="preserve"> </w:t>
      </w:r>
      <w:r>
        <w:rPr>
          <w:i/>
        </w:rPr>
        <w:t>Linguistics</w:t>
      </w:r>
      <w:r>
        <w:rPr>
          <w:i/>
          <w:spacing w:val="-14"/>
        </w:rPr>
        <w:t xml:space="preserve"> </w:t>
      </w:r>
      <w:r>
        <w:t>46(2).</w:t>
      </w:r>
      <w:r>
        <w:rPr>
          <w:spacing w:val="-15"/>
        </w:rPr>
        <w:t xml:space="preserve"> </w:t>
      </w:r>
      <w:r>
        <w:t>http://www.reference- global.com/doi/pdf/10.1515/LING.2008.013 (accessed 10 June 2008).</w:t>
      </w:r>
    </w:p>
    <w:p w14:paraId="2BD449DC" w14:textId="77777777" w:rsidR="006E7BFD" w:rsidRDefault="006E7BFD">
      <w:pPr>
        <w:pStyle w:val="a3"/>
        <w:spacing w:before="80"/>
      </w:pPr>
    </w:p>
    <w:p w14:paraId="0A223859" w14:textId="77777777" w:rsidR="006E7BFD" w:rsidRDefault="00000000">
      <w:pPr>
        <w:pStyle w:val="a3"/>
        <w:spacing w:line="276" w:lineRule="auto"/>
        <w:ind w:left="1" w:right="141"/>
        <w:rPr>
          <w:rFonts w:ascii="PMingLiU" w:eastAsia="PMingLiU" w:hAnsi="PMingLiU"/>
        </w:rPr>
      </w:pPr>
      <w:r>
        <w:rPr>
          <w:rFonts w:ascii="PMingLiU" w:eastAsia="PMingLiU" w:hAnsi="PMingLiU"/>
        </w:rPr>
        <w:t>→ 注：線上檢索的文獻，出版日期為出版年份或最近更新年份，並請在條目末尾括注檢</w:t>
      </w:r>
      <w:r>
        <w:rPr>
          <w:rFonts w:ascii="PMingLiU" w:eastAsia="PMingLiU" w:hAnsi="PMingLiU"/>
          <w:spacing w:val="-4"/>
        </w:rPr>
        <w:t>索日期。</w:t>
      </w:r>
    </w:p>
    <w:p w14:paraId="5DD85405" w14:textId="77777777" w:rsidR="006E7BFD" w:rsidRDefault="006E7BFD">
      <w:pPr>
        <w:pStyle w:val="a3"/>
        <w:rPr>
          <w:rFonts w:ascii="PMingLiU"/>
        </w:rPr>
      </w:pPr>
    </w:p>
    <w:p w14:paraId="4F1C2BAB" w14:textId="77777777" w:rsidR="006E7BFD" w:rsidRDefault="006E7BFD">
      <w:pPr>
        <w:pStyle w:val="a3"/>
        <w:spacing w:before="98"/>
        <w:rPr>
          <w:rFonts w:ascii="PMingLiU"/>
        </w:rPr>
      </w:pPr>
    </w:p>
    <w:p w14:paraId="06C40F86" w14:textId="77777777" w:rsidR="006E7BFD" w:rsidRDefault="00000000">
      <w:pPr>
        <w:pStyle w:val="3"/>
        <w:numPr>
          <w:ilvl w:val="0"/>
          <w:numId w:val="1"/>
        </w:numPr>
        <w:tabs>
          <w:tab w:val="left" w:pos="481"/>
        </w:tabs>
        <w:spacing w:before="1"/>
      </w:pPr>
      <w:r>
        <w:rPr>
          <w:spacing w:val="-4"/>
        </w:rPr>
        <w:t>特刊（整期引用</w:t>
      </w:r>
      <w:r>
        <w:rPr>
          <w:spacing w:val="-130"/>
        </w:rPr>
        <w:t>）</w:t>
      </w:r>
      <w:r>
        <w:rPr>
          <w:spacing w:val="-10"/>
        </w:rPr>
        <w:t>：</w:t>
      </w:r>
    </w:p>
    <w:p w14:paraId="2A943756" w14:textId="77777777" w:rsidR="006E7BFD" w:rsidRDefault="00000000">
      <w:pPr>
        <w:pStyle w:val="a3"/>
        <w:spacing w:before="40" w:line="280" w:lineRule="auto"/>
        <w:ind w:left="426" w:right="137" w:hanging="425"/>
        <w:jc w:val="both"/>
      </w:pPr>
      <w:r>
        <w:rPr>
          <w:rFonts w:ascii="PMingLiU" w:eastAsia="PMingLiU" w:hAnsi="PMingLiU"/>
          <w:spacing w:val="-32"/>
        </w:rPr>
        <w:t>鄧思穎</w:t>
      </w:r>
      <w:r>
        <w:rPr>
          <w:rFonts w:ascii="PMingLiU" w:eastAsia="PMingLiU" w:hAnsi="PMingLiU"/>
          <w:spacing w:val="-8"/>
        </w:rPr>
        <w:t>（編</w:t>
      </w:r>
      <w:r>
        <w:rPr>
          <w:rFonts w:ascii="PMingLiU" w:eastAsia="PMingLiU" w:hAnsi="PMingLiU"/>
          <w:spacing w:val="-159"/>
        </w:rPr>
        <w:t>）</w:t>
      </w:r>
      <w:r>
        <w:rPr>
          <w:rFonts w:ascii="PMingLiU" w:eastAsia="PMingLiU" w:hAnsi="PMingLiU"/>
          <w:spacing w:val="-8"/>
        </w:rPr>
        <w:t>。</w:t>
      </w:r>
      <w:r>
        <w:rPr>
          <w:spacing w:val="-8"/>
        </w:rPr>
        <w:t>2018</w:t>
      </w:r>
      <w:r>
        <w:rPr>
          <w:rFonts w:ascii="PMingLiU" w:eastAsia="PMingLiU" w:hAnsi="PMingLiU"/>
          <w:spacing w:val="-7"/>
        </w:rPr>
        <w:t xml:space="preserve">。第二十屆國際粵方言研討會特刊。中國語文通訊 </w:t>
      </w:r>
      <w:r>
        <w:rPr>
          <w:spacing w:val="-8"/>
        </w:rPr>
        <w:t>97(1)</w:t>
      </w:r>
      <w:r>
        <w:rPr>
          <w:rFonts w:ascii="PMingLiU" w:eastAsia="PMingLiU" w:hAnsi="PMingLiU"/>
          <w:spacing w:val="-8"/>
        </w:rPr>
        <w:t>。</w:t>
      </w:r>
      <w:r>
        <w:rPr>
          <w:spacing w:val="-8"/>
        </w:rPr>
        <w:t>Sze-Wing</w:t>
      </w:r>
      <w:r>
        <w:t xml:space="preserve"> </w:t>
      </w:r>
      <w:r>
        <w:rPr>
          <w:spacing w:val="-8"/>
        </w:rPr>
        <w:t xml:space="preserve">Tang </w:t>
      </w:r>
      <w:r>
        <w:rPr>
          <w:spacing w:val="-2"/>
        </w:rPr>
        <w:t>(ed.).</w:t>
      </w:r>
      <w:r>
        <w:rPr>
          <w:spacing w:val="-5"/>
        </w:rPr>
        <w:t xml:space="preserve"> </w:t>
      </w:r>
      <w:r>
        <w:rPr>
          <w:spacing w:val="-2"/>
        </w:rPr>
        <w:t>2018.</w:t>
      </w:r>
      <w:r>
        <w:rPr>
          <w:spacing w:val="-3"/>
        </w:rPr>
        <w:t xml:space="preserve"> </w:t>
      </w:r>
      <w:r>
        <w:rPr>
          <w:spacing w:val="-2"/>
        </w:rPr>
        <w:t>Di’ershi</w:t>
      </w:r>
      <w:r>
        <w:rPr>
          <w:spacing w:val="-3"/>
        </w:rPr>
        <w:t xml:space="preserve"> </w:t>
      </w:r>
      <w:r>
        <w:rPr>
          <w:spacing w:val="-2"/>
        </w:rPr>
        <w:t>jie</w:t>
      </w:r>
      <w:r>
        <w:rPr>
          <w:spacing w:val="-4"/>
        </w:rPr>
        <w:t xml:space="preserve"> </w:t>
      </w:r>
      <w:r>
        <w:rPr>
          <w:spacing w:val="-2"/>
        </w:rPr>
        <w:t>guoji</w:t>
      </w:r>
      <w:r>
        <w:rPr>
          <w:spacing w:val="-13"/>
        </w:rPr>
        <w:t xml:space="preserve"> </w:t>
      </w:r>
      <w:r>
        <w:rPr>
          <w:spacing w:val="-2"/>
        </w:rPr>
        <w:t>Yuefangyan</w:t>
      </w:r>
      <w:r>
        <w:rPr>
          <w:spacing w:val="-3"/>
        </w:rPr>
        <w:t xml:space="preserve"> </w:t>
      </w:r>
      <w:r>
        <w:rPr>
          <w:spacing w:val="-2"/>
        </w:rPr>
        <w:t>yantaohui tekan.</w:t>
      </w:r>
      <w:r>
        <w:rPr>
          <w:spacing w:val="-1"/>
        </w:rPr>
        <w:t xml:space="preserve"> </w:t>
      </w:r>
      <w:r>
        <w:rPr>
          <w:i/>
          <w:spacing w:val="-2"/>
        </w:rPr>
        <w:t>Zhongguo</w:t>
      </w:r>
      <w:r>
        <w:rPr>
          <w:i/>
          <w:spacing w:val="-3"/>
        </w:rPr>
        <w:t xml:space="preserve"> </w:t>
      </w:r>
      <w:r>
        <w:rPr>
          <w:i/>
          <w:spacing w:val="-2"/>
        </w:rPr>
        <w:t>Yuwen</w:t>
      </w:r>
      <w:r>
        <w:rPr>
          <w:i/>
          <w:spacing w:val="-3"/>
        </w:rPr>
        <w:t xml:space="preserve"> </w:t>
      </w:r>
      <w:r>
        <w:rPr>
          <w:i/>
          <w:spacing w:val="-2"/>
        </w:rPr>
        <w:t>Tongxun</w:t>
      </w:r>
      <w:r>
        <w:rPr>
          <w:i/>
          <w:spacing w:val="-1"/>
        </w:rPr>
        <w:t xml:space="preserve"> </w:t>
      </w:r>
      <w:r>
        <w:rPr>
          <w:spacing w:val="-2"/>
        </w:rPr>
        <w:t>97(1).</w:t>
      </w:r>
    </w:p>
    <w:p w14:paraId="131BA5CD" w14:textId="77777777" w:rsidR="006E7BFD" w:rsidRDefault="00000000">
      <w:pPr>
        <w:pStyle w:val="a3"/>
        <w:spacing w:before="39" w:line="312" w:lineRule="auto"/>
        <w:ind w:left="426" w:right="139" w:hanging="425"/>
        <w:jc w:val="both"/>
      </w:pPr>
      <w:r>
        <w:t>Majid,</w:t>
      </w:r>
      <w:r>
        <w:rPr>
          <w:spacing w:val="-10"/>
        </w:rPr>
        <w:t xml:space="preserve"> </w:t>
      </w:r>
      <w:r>
        <w:t>Asifa &amp; Melissa Bowerman (eds.). 2007. Cutting and breaking events:</w:t>
      </w:r>
      <w:r>
        <w:rPr>
          <w:spacing w:val="-9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 xml:space="preserve">crosslinguistic perspective. [Special issue]. </w:t>
      </w:r>
      <w:r>
        <w:rPr>
          <w:i/>
        </w:rPr>
        <w:t xml:space="preserve">Cognitive Linguistics </w:t>
      </w:r>
      <w:r>
        <w:t>18(2).</w:t>
      </w:r>
    </w:p>
    <w:p w14:paraId="26B46EDC" w14:textId="77777777" w:rsidR="006E7BFD" w:rsidRDefault="006E7BFD">
      <w:pPr>
        <w:pStyle w:val="a3"/>
      </w:pPr>
    </w:p>
    <w:p w14:paraId="730DA90A" w14:textId="77777777" w:rsidR="006E7BFD" w:rsidRDefault="006E7BFD">
      <w:pPr>
        <w:pStyle w:val="a3"/>
        <w:spacing w:before="152"/>
      </w:pPr>
    </w:p>
    <w:p w14:paraId="6E1ACA88" w14:textId="77777777" w:rsidR="006E7BFD" w:rsidRDefault="00000000">
      <w:pPr>
        <w:pStyle w:val="a5"/>
        <w:numPr>
          <w:ilvl w:val="0"/>
          <w:numId w:val="1"/>
        </w:numPr>
        <w:tabs>
          <w:tab w:val="left" w:pos="481"/>
        </w:tabs>
        <w:rPr>
          <w:b/>
          <w:sz w:val="24"/>
        </w:rPr>
      </w:pPr>
      <w:r>
        <w:rPr>
          <w:b/>
          <w:spacing w:val="-4"/>
          <w:sz w:val="24"/>
        </w:rPr>
        <w:t>再版</w:t>
      </w:r>
      <w:r>
        <w:rPr>
          <w:rFonts w:ascii="Calibri" w:eastAsia="Calibri" w:hAnsi="Calibri"/>
          <w:b/>
          <w:i/>
          <w:spacing w:val="-4"/>
          <w:sz w:val="24"/>
        </w:rPr>
        <w:t>/</w:t>
      </w:r>
      <w:r>
        <w:rPr>
          <w:b/>
          <w:spacing w:val="-4"/>
          <w:sz w:val="24"/>
        </w:rPr>
        <w:t>重印</w:t>
      </w:r>
      <w:r>
        <w:rPr>
          <w:rFonts w:ascii="Calibri" w:eastAsia="Calibri" w:hAnsi="Calibri"/>
          <w:b/>
          <w:i/>
          <w:spacing w:val="-4"/>
          <w:sz w:val="24"/>
        </w:rPr>
        <w:t>/</w:t>
      </w:r>
      <w:r>
        <w:rPr>
          <w:b/>
          <w:spacing w:val="-4"/>
          <w:sz w:val="24"/>
        </w:rPr>
        <w:t>修訂</w:t>
      </w:r>
      <w:r>
        <w:rPr>
          <w:rFonts w:ascii="Calibri" w:eastAsia="Calibri" w:hAnsi="Calibri"/>
          <w:b/>
          <w:i/>
          <w:spacing w:val="-4"/>
          <w:sz w:val="24"/>
        </w:rPr>
        <w:t>/</w:t>
      </w:r>
      <w:r>
        <w:rPr>
          <w:b/>
          <w:spacing w:val="-6"/>
          <w:sz w:val="24"/>
        </w:rPr>
        <w:t>增訂作品：</w:t>
      </w:r>
    </w:p>
    <w:p w14:paraId="14D8C4CF" w14:textId="77777777" w:rsidR="006E7BFD" w:rsidRDefault="00000000">
      <w:pPr>
        <w:pStyle w:val="a3"/>
        <w:spacing w:before="40" w:line="280" w:lineRule="auto"/>
        <w:ind w:left="433" w:right="135" w:hanging="432"/>
        <w:jc w:val="both"/>
      </w:pPr>
      <w:r>
        <w:rPr>
          <w:rFonts w:ascii="PMingLiU" w:eastAsia="PMingLiU" w:hAnsi="PMingLiU"/>
          <w:spacing w:val="-2"/>
        </w:rPr>
        <w:t>呂叔湘等（編</w:t>
      </w:r>
      <w:r>
        <w:rPr>
          <w:rFonts w:ascii="PMingLiU" w:eastAsia="PMingLiU" w:hAnsi="PMingLiU"/>
          <w:spacing w:val="-123"/>
        </w:rPr>
        <w:t>）</w:t>
      </w:r>
      <w:r>
        <w:rPr>
          <w:rFonts w:ascii="PMingLiU" w:eastAsia="PMingLiU" w:hAnsi="PMingLiU"/>
          <w:spacing w:val="-2"/>
        </w:rPr>
        <w:t>。</w:t>
      </w:r>
      <w:r>
        <w:rPr>
          <w:spacing w:val="-2"/>
        </w:rPr>
        <w:t>1999</w:t>
      </w:r>
      <w:r>
        <w:rPr>
          <w:rFonts w:ascii="PMingLiU" w:eastAsia="PMingLiU" w:hAnsi="PMingLiU"/>
          <w:spacing w:val="-2"/>
        </w:rPr>
        <w:t>。現代漢語八百詞（增訂本）。北京：商務印書館。</w:t>
      </w:r>
      <w:r>
        <w:rPr>
          <w:spacing w:val="-2"/>
        </w:rPr>
        <w:t xml:space="preserve">Shuxiang Lü et </w:t>
      </w:r>
      <w:r>
        <w:t xml:space="preserve">al. (eds.). 1999. </w:t>
      </w:r>
      <w:r>
        <w:rPr>
          <w:i/>
        </w:rPr>
        <w:t>Xiandai Hanyu Babai Ci</w:t>
      </w:r>
      <w:r>
        <w:t>, zengding ben. Beijing: Shangwu Yinshuguan.</w:t>
      </w:r>
    </w:p>
    <w:p w14:paraId="5B030759" w14:textId="77777777" w:rsidR="006E7BFD" w:rsidRDefault="00000000">
      <w:pPr>
        <w:spacing w:before="39" w:line="312" w:lineRule="auto"/>
        <w:ind w:left="433" w:right="137" w:hanging="432"/>
        <w:jc w:val="both"/>
        <w:rPr>
          <w:sz w:val="24"/>
        </w:rPr>
      </w:pPr>
      <w:r>
        <w:rPr>
          <w:sz w:val="24"/>
        </w:rPr>
        <w:t xml:space="preserve">Jakobson, Roman &amp; Morris Halle. 2002 [1956]. </w:t>
      </w:r>
      <w:r>
        <w:rPr>
          <w:i/>
          <w:sz w:val="24"/>
        </w:rPr>
        <w:t>Fundamentals of language</w:t>
      </w:r>
      <w:r>
        <w:rPr>
          <w:sz w:val="24"/>
        </w:rPr>
        <w:t>, 2nd edn. Berlin &amp; New York: Mouton de Gruyter.</w:t>
      </w:r>
    </w:p>
    <w:p w14:paraId="1E3DCC7B" w14:textId="77777777" w:rsidR="006E7BFD" w:rsidRDefault="006E7BFD">
      <w:pPr>
        <w:pStyle w:val="a3"/>
      </w:pPr>
    </w:p>
    <w:p w14:paraId="43DA5AC8" w14:textId="77777777" w:rsidR="006E7BFD" w:rsidRDefault="006E7BFD">
      <w:pPr>
        <w:pStyle w:val="a3"/>
        <w:spacing w:before="152"/>
      </w:pPr>
    </w:p>
    <w:p w14:paraId="2AD98B2A" w14:textId="77777777" w:rsidR="006E7BFD" w:rsidRDefault="00000000">
      <w:pPr>
        <w:pStyle w:val="3"/>
        <w:numPr>
          <w:ilvl w:val="0"/>
          <w:numId w:val="1"/>
        </w:numPr>
        <w:tabs>
          <w:tab w:val="left" w:pos="481"/>
        </w:tabs>
      </w:pPr>
      <w:r>
        <w:rPr>
          <w:spacing w:val="-4"/>
        </w:rPr>
        <w:t>碩士</w:t>
      </w:r>
      <w:r>
        <w:rPr>
          <w:rFonts w:ascii="Calibri" w:eastAsia="Calibri" w:hAnsi="Calibri"/>
          <w:i/>
          <w:spacing w:val="-4"/>
        </w:rPr>
        <w:t>/</w:t>
      </w:r>
      <w:r>
        <w:rPr>
          <w:spacing w:val="-5"/>
        </w:rPr>
        <w:t>博士學位論文：</w:t>
      </w:r>
    </w:p>
    <w:p w14:paraId="76BCA24C" w14:textId="77777777" w:rsidR="006E7BFD" w:rsidRDefault="00000000">
      <w:pPr>
        <w:pStyle w:val="a3"/>
        <w:spacing w:before="40"/>
        <w:ind w:left="1"/>
      </w:pPr>
      <w:r>
        <w:rPr>
          <w:rFonts w:ascii="PMingLiU" w:eastAsia="PMingLiU"/>
          <w:spacing w:val="-10"/>
        </w:rPr>
        <w:t>陳前瑞。</w:t>
      </w:r>
      <w:r>
        <w:rPr>
          <w:spacing w:val="-10"/>
        </w:rPr>
        <w:t>2003</w:t>
      </w:r>
      <w:r>
        <w:rPr>
          <w:rFonts w:ascii="PMingLiU" w:eastAsia="PMingLiU"/>
          <w:spacing w:val="-10"/>
        </w:rPr>
        <w:t>。漢語體貌系統研究。武漢：華中師範大學博士學位論文。</w:t>
      </w:r>
      <w:r>
        <w:rPr>
          <w:spacing w:val="-10"/>
        </w:rPr>
        <w:t>Qianrui</w:t>
      </w:r>
      <w:r>
        <w:rPr>
          <w:spacing w:val="15"/>
        </w:rPr>
        <w:t xml:space="preserve"> </w:t>
      </w:r>
      <w:r>
        <w:rPr>
          <w:spacing w:val="-10"/>
        </w:rPr>
        <w:t>Chen.</w:t>
      </w:r>
      <w:r>
        <w:rPr>
          <w:spacing w:val="15"/>
        </w:rPr>
        <w:t xml:space="preserve"> </w:t>
      </w:r>
      <w:r>
        <w:rPr>
          <w:spacing w:val="-10"/>
        </w:rPr>
        <w:t>2003.</w:t>
      </w:r>
    </w:p>
    <w:p w14:paraId="3DAB27DC" w14:textId="77777777" w:rsidR="006E7BFD" w:rsidRDefault="00000000">
      <w:pPr>
        <w:spacing w:before="55"/>
        <w:ind w:left="426"/>
        <w:rPr>
          <w:sz w:val="24"/>
        </w:rPr>
      </w:pPr>
      <w:r>
        <w:rPr>
          <w:i/>
          <w:sz w:val="24"/>
        </w:rPr>
        <w:t>Hanyu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timao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xitong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yanjiu</w:t>
      </w:r>
      <w:r>
        <w:rPr>
          <w:sz w:val="24"/>
        </w:rPr>
        <w:t>.</w:t>
      </w:r>
      <w:r>
        <w:rPr>
          <w:spacing w:val="-7"/>
          <w:sz w:val="24"/>
        </w:rPr>
        <w:t xml:space="preserve"> </w:t>
      </w:r>
      <w:r>
        <w:rPr>
          <w:sz w:val="24"/>
        </w:rPr>
        <w:t>Wuhan:</w:t>
      </w:r>
      <w:r>
        <w:rPr>
          <w:spacing w:val="-2"/>
          <w:sz w:val="24"/>
        </w:rPr>
        <w:t xml:space="preserve"> </w:t>
      </w:r>
      <w:r>
        <w:rPr>
          <w:sz w:val="24"/>
        </w:rPr>
        <w:t>Huazhong</w:t>
      </w:r>
      <w:r>
        <w:rPr>
          <w:spacing w:val="-3"/>
          <w:sz w:val="24"/>
        </w:rPr>
        <w:t xml:space="preserve"> </w:t>
      </w:r>
      <w:r>
        <w:rPr>
          <w:sz w:val="24"/>
        </w:rPr>
        <w:t>Shifan</w:t>
      </w:r>
      <w:r>
        <w:rPr>
          <w:spacing w:val="-2"/>
          <w:sz w:val="24"/>
        </w:rPr>
        <w:t xml:space="preserve"> </w:t>
      </w:r>
      <w:r>
        <w:rPr>
          <w:sz w:val="24"/>
        </w:rPr>
        <w:t>Daxue</w:t>
      </w:r>
      <w:r>
        <w:rPr>
          <w:spacing w:val="-3"/>
          <w:sz w:val="24"/>
        </w:rPr>
        <w:t xml:space="preserve"> </w:t>
      </w:r>
      <w:r>
        <w:rPr>
          <w:sz w:val="24"/>
        </w:rPr>
        <w:t>boshi</w:t>
      </w:r>
      <w:r>
        <w:rPr>
          <w:spacing w:val="-2"/>
          <w:sz w:val="24"/>
        </w:rPr>
        <w:t xml:space="preserve"> </w:t>
      </w:r>
      <w:r>
        <w:rPr>
          <w:sz w:val="24"/>
        </w:rPr>
        <w:t>xuewei</w:t>
      </w:r>
      <w:r>
        <w:rPr>
          <w:spacing w:val="-2"/>
          <w:sz w:val="24"/>
        </w:rPr>
        <w:t xml:space="preserve"> lunwen.</w:t>
      </w:r>
    </w:p>
    <w:p w14:paraId="6A24EC46" w14:textId="77777777" w:rsidR="006E7BFD" w:rsidRDefault="00000000">
      <w:pPr>
        <w:spacing w:before="84" w:line="312" w:lineRule="auto"/>
        <w:ind w:left="426" w:hanging="425"/>
        <w:rPr>
          <w:sz w:val="24"/>
        </w:rPr>
      </w:pPr>
      <w:r>
        <w:rPr>
          <w:sz w:val="24"/>
        </w:rPr>
        <w:t>Jacq, Pascale. 2001.</w:t>
      </w:r>
      <w:r>
        <w:rPr>
          <w:spacing w:val="22"/>
          <w:sz w:val="24"/>
        </w:rPr>
        <w:t xml:space="preserve"> </w:t>
      </w:r>
      <w:r>
        <w:rPr>
          <w:i/>
          <w:sz w:val="24"/>
        </w:rPr>
        <w:t>A description of Jruq (Loven): A Mon-Khmer language of the Lao PDR</w:t>
      </w:r>
      <w:r>
        <w:rPr>
          <w:sz w:val="24"/>
        </w:rPr>
        <w:t>.</w:t>
      </w:r>
      <w:r>
        <w:rPr>
          <w:spacing w:val="40"/>
          <w:sz w:val="24"/>
        </w:rPr>
        <w:t xml:space="preserve"> </w:t>
      </w:r>
      <w:r>
        <w:rPr>
          <w:sz w:val="24"/>
        </w:rPr>
        <w:t>Canberra: Australian National University MA thesis.</w:t>
      </w:r>
    </w:p>
    <w:p w14:paraId="258932F7" w14:textId="77777777" w:rsidR="006E7BFD" w:rsidRDefault="00000000">
      <w:pPr>
        <w:spacing w:before="3"/>
        <w:ind w:left="1"/>
        <w:rPr>
          <w:sz w:val="24"/>
        </w:rPr>
      </w:pPr>
      <w:r>
        <w:rPr>
          <w:sz w:val="24"/>
        </w:rPr>
        <w:t>Kim,</w:t>
      </w:r>
      <w:r>
        <w:rPr>
          <w:spacing w:val="38"/>
          <w:sz w:val="24"/>
        </w:rPr>
        <w:t xml:space="preserve"> </w:t>
      </w:r>
      <w:r>
        <w:rPr>
          <w:sz w:val="24"/>
        </w:rPr>
        <w:t>Yong-Jin.</w:t>
      </w:r>
      <w:r>
        <w:rPr>
          <w:spacing w:val="49"/>
          <w:sz w:val="24"/>
        </w:rPr>
        <w:t xml:space="preserve"> </w:t>
      </w:r>
      <w:r>
        <w:rPr>
          <w:sz w:val="24"/>
        </w:rPr>
        <w:t>1990.</w:t>
      </w:r>
      <w:r>
        <w:rPr>
          <w:spacing w:val="50"/>
          <w:sz w:val="24"/>
        </w:rPr>
        <w:t xml:space="preserve"> </w:t>
      </w:r>
      <w:r>
        <w:rPr>
          <w:i/>
          <w:sz w:val="24"/>
        </w:rPr>
        <w:t>Register</w:t>
      </w:r>
      <w:r>
        <w:rPr>
          <w:i/>
          <w:spacing w:val="49"/>
          <w:sz w:val="24"/>
        </w:rPr>
        <w:t xml:space="preserve"> </w:t>
      </w:r>
      <w:r>
        <w:rPr>
          <w:i/>
          <w:sz w:val="24"/>
        </w:rPr>
        <w:t>variation</w:t>
      </w:r>
      <w:r>
        <w:rPr>
          <w:i/>
          <w:spacing w:val="49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50"/>
          <w:sz w:val="24"/>
        </w:rPr>
        <w:t xml:space="preserve"> </w:t>
      </w:r>
      <w:r>
        <w:rPr>
          <w:i/>
          <w:sz w:val="24"/>
        </w:rPr>
        <w:t>Korean:</w:t>
      </w:r>
      <w:r>
        <w:rPr>
          <w:i/>
          <w:spacing w:val="44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43"/>
          <w:sz w:val="24"/>
        </w:rPr>
        <w:t xml:space="preserve"> </w:t>
      </w:r>
      <w:r>
        <w:rPr>
          <w:i/>
          <w:sz w:val="24"/>
        </w:rPr>
        <w:t>corpus-based</w:t>
      </w:r>
      <w:r>
        <w:rPr>
          <w:i/>
          <w:spacing w:val="49"/>
          <w:sz w:val="24"/>
        </w:rPr>
        <w:t xml:space="preserve"> </w:t>
      </w:r>
      <w:r>
        <w:rPr>
          <w:i/>
          <w:sz w:val="24"/>
        </w:rPr>
        <w:t>study</w:t>
      </w:r>
      <w:r>
        <w:rPr>
          <w:sz w:val="24"/>
        </w:rPr>
        <w:t>.</w:t>
      </w:r>
      <w:r>
        <w:rPr>
          <w:spacing w:val="49"/>
          <w:sz w:val="24"/>
        </w:rPr>
        <w:t xml:space="preserve"> </w:t>
      </w:r>
      <w:r>
        <w:rPr>
          <w:sz w:val="24"/>
        </w:rPr>
        <w:t>Columbia,</w:t>
      </w:r>
      <w:r>
        <w:rPr>
          <w:spacing w:val="49"/>
          <w:sz w:val="24"/>
        </w:rPr>
        <w:t xml:space="preserve"> </w:t>
      </w:r>
      <w:r>
        <w:rPr>
          <w:spacing w:val="-5"/>
          <w:sz w:val="24"/>
        </w:rPr>
        <w:t>SC:</w:t>
      </w:r>
    </w:p>
    <w:p w14:paraId="1B74F909" w14:textId="77777777" w:rsidR="006E7BFD" w:rsidRDefault="006E7BFD">
      <w:pPr>
        <w:rPr>
          <w:sz w:val="24"/>
        </w:rPr>
        <w:sectPr w:rsidR="006E7BFD">
          <w:pgSz w:w="11910" w:h="16840"/>
          <w:pgMar w:top="1380" w:right="1133" w:bottom="1160" w:left="1417" w:header="0" w:footer="965" w:gutter="0"/>
          <w:cols w:space="720"/>
        </w:sectPr>
      </w:pPr>
    </w:p>
    <w:p w14:paraId="718296CC" w14:textId="77777777" w:rsidR="006E7BFD" w:rsidRDefault="00000000">
      <w:pPr>
        <w:pStyle w:val="a3"/>
        <w:spacing w:before="64"/>
        <w:ind w:left="426"/>
        <w:jc w:val="both"/>
      </w:pPr>
      <w:r>
        <w:lastRenderedPageBreak/>
        <w:t>University</w:t>
      </w:r>
      <w:r>
        <w:rPr>
          <w:spacing w:val="-1"/>
        </w:rPr>
        <w:t xml:space="preserve"> </w:t>
      </w:r>
      <w:r>
        <w:t>of South</w:t>
      </w:r>
      <w:r>
        <w:rPr>
          <w:spacing w:val="-1"/>
        </w:rPr>
        <w:t xml:space="preserve"> </w:t>
      </w:r>
      <w:r>
        <w:t>Carolina</w:t>
      </w:r>
      <w:r>
        <w:rPr>
          <w:spacing w:val="-1"/>
        </w:rPr>
        <w:t xml:space="preserve"> </w:t>
      </w:r>
      <w:r>
        <w:rPr>
          <w:spacing w:val="-2"/>
        </w:rPr>
        <w:t>dissertation.</w:t>
      </w:r>
    </w:p>
    <w:p w14:paraId="39E009B8" w14:textId="77777777" w:rsidR="006E7BFD" w:rsidRDefault="006E7BFD">
      <w:pPr>
        <w:pStyle w:val="a3"/>
        <w:spacing w:before="161"/>
      </w:pPr>
    </w:p>
    <w:p w14:paraId="62E1AA30" w14:textId="77777777" w:rsidR="006E7BFD" w:rsidRDefault="00000000">
      <w:pPr>
        <w:pStyle w:val="3"/>
        <w:numPr>
          <w:ilvl w:val="0"/>
          <w:numId w:val="1"/>
        </w:numPr>
        <w:tabs>
          <w:tab w:val="left" w:pos="481"/>
        </w:tabs>
      </w:pPr>
      <w:r>
        <w:rPr>
          <w:spacing w:val="-7"/>
        </w:rPr>
        <w:t>譯著：</w:t>
      </w:r>
    </w:p>
    <w:p w14:paraId="064AE52F" w14:textId="77777777" w:rsidR="006E7BFD" w:rsidRDefault="00000000">
      <w:pPr>
        <w:pStyle w:val="a3"/>
        <w:spacing w:before="41" w:line="280" w:lineRule="auto"/>
        <w:ind w:left="426" w:right="79" w:hanging="425"/>
        <w:jc w:val="both"/>
      </w:pPr>
      <w:r>
        <w:rPr>
          <w:rFonts w:ascii="PMingLiU" w:eastAsia="PMingLiU"/>
        </w:rPr>
        <w:t>羅杰瑞。</w:t>
      </w:r>
      <w:r>
        <w:t>1995</w:t>
      </w:r>
      <w:r>
        <w:rPr>
          <w:rFonts w:ascii="PMingLiU" w:eastAsia="PMingLiU"/>
        </w:rPr>
        <w:t>。漢語概況，張惠英（譯</w:t>
      </w:r>
      <w:r>
        <w:rPr>
          <w:rFonts w:ascii="PMingLiU" w:eastAsia="PMingLiU"/>
          <w:spacing w:val="-123"/>
        </w:rPr>
        <w:t>）</w:t>
      </w:r>
      <w:r>
        <w:rPr>
          <w:rFonts w:ascii="PMingLiU" w:eastAsia="PMingLiU"/>
        </w:rPr>
        <w:t>。北京：語文出版社。</w:t>
      </w:r>
      <w:r>
        <w:t>Jerry</w:t>
      </w:r>
      <w:r>
        <w:rPr>
          <w:spacing w:val="-14"/>
        </w:rPr>
        <w:t xml:space="preserve"> </w:t>
      </w:r>
      <w:r>
        <w:t>Norman.</w:t>
      </w:r>
      <w:r>
        <w:rPr>
          <w:spacing w:val="-15"/>
        </w:rPr>
        <w:t xml:space="preserve"> </w:t>
      </w:r>
      <w:r>
        <w:t>1995.</w:t>
      </w:r>
      <w:r>
        <w:rPr>
          <w:spacing w:val="-15"/>
        </w:rPr>
        <w:t xml:space="preserve"> </w:t>
      </w:r>
      <w:r>
        <w:rPr>
          <w:i/>
        </w:rPr>
        <w:t xml:space="preserve">Hanyu </w:t>
      </w:r>
      <w:r>
        <w:rPr>
          <w:i/>
          <w:spacing w:val="-2"/>
        </w:rPr>
        <w:t>Gaikuang</w:t>
      </w:r>
      <w:r>
        <w:rPr>
          <w:i/>
          <w:spacing w:val="-7"/>
        </w:rPr>
        <w:t xml:space="preserve"> </w:t>
      </w:r>
      <w:r>
        <w:rPr>
          <w:spacing w:val="-2"/>
        </w:rPr>
        <w:t>[General</w:t>
      </w:r>
      <w:r>
        <w:rPr>
          <w:spacing w:val="-3"/>
        </w:rPr>
        <w:t xml:space="preserve"> </w:t>
      </w:r>
      <w:r>
        <w:rPr>
          <w:spacing w:val="-2"/>
        </w:rPr>
        <w:t>profile</w:t>
      </w:r>
      <w:r>
        <w:rPr>
          <w:spacing w:val="-4"/>
        </w:rPr>
        <w:t xml:space="preserve"> </w:t>
      </w:r>
      <w:r>
        <w:rPr>
          <w:spacing w:val="-2"/>
        </w:rPr>
        <w:t>of</w:t>
      </w:r>
      <w:r>
        <w:rPr>
          <w:spacing w:val="-5"/>
        </w:rPr>
        <w:t xml:space="preserve"> </w:t>
      </w:r>
      <w:r>
        <w:rPr>
          <w:spacing w:val="-2"/>
        </w:rPr>
        <w:t>Chinese</w:t>
      </w:r>
      <w:r>
        <w:rPr>
          <w:spacing w:val="-3"/>
        </w:rPr>
        <w:t xml:space="preserve">], </w:t>
      </w:r>
      <w:r>
        <w:rPr>
          <w:spacing w:val="-2"/>
        </w:rPr>
        <w:t>trans.</w:t>
      </w:r>
      <w:r>
        <w:rPr>
          <w:spacing w:val="-3"/>
        </w:rPr>
        <w:t xml:space="preserve"> </w:t>
      </w:r>
      <w:r>
        <w:rPr>
          <w:spacing w:val="-2"/>
        </w:rPr>
        <w:t>by</w:t>
      </w:r>
      <w:r>
        <w:rPr>
          <w:spacing w:val="-3"/>
        </w:rPr>
        <w:t xml:space="preserve"> </w:t>
      </w:r>
      <w:r>
        <w:rPr>
          <w:spacing w:val="-2"/>
        </w:rPr>
        <w:t>Huiying</w:t>
      </w:r>
      <w:r>
        <w:rPr>
          <w:spacing w:val="-4"/>
        </w:rPr>
        <w:t xml:space="preserve"> </w:t>
      </w:r>
      <w:r>
        <w:rPr>
          <w:spacing w:val="-2"/>
        </w:rPr>
        <w:t>Zhang</w:t>
      </w:r>
      <w:r>
        <w:rPr>
          <w:spacing w:val="-3"/>
        </w:rPr>
        <w:t xml:space="preserve">. </w:t>
      </w:r>
      <w:r>
        <w:rPr>
          <w:spacing w:val="-2"/>
        </w:rPr>
        <w:t>Beijing:</w:t>
      </w:r>
      <w:r>
        <w:rPr>
          <w:spacing w:val="-11"/>
        </w:rPr>
        <w:t xml:space="preserve"> </w:t>
      </w:r>
      <w:r>
        <w:rPr>
          <w:spacing w:val="-2"/>
        </w:rPr>
        <w:t>Yuwen</w:t>
      </w:r>
      <w:r>
        <w:rPr>
          <w:spacing w:val="-3"/>
        </w:rPr>
        <w:t xml:space="preserve"> </w:t>
      </w:r>
      <w:r>
        <w:rPr>
          <w:spacing w:val="-2"/>
        </w:rPr>
        <w:t>Chubanshe.</w:t>
      </w:r>
    </w:p>
    <w:p w14:paraId="0246E537" w14:textId="77777777" w:rsidR="006E7BFD" w:rsidRDefault="006E7BFD">
      <w:pPr>
        <w:pStyle w:val="a3"/>
        <w:spacing w:before="108"/>
      </w:pPr>
    </w:p>
    <w:p w14:paraId="74D417BD" w14:textId="77777777" w:rsidR="006E7BFD" w:rsidRDefault="00000000">
      <w:pPr>
        <w:pStyle w:val="a3"/>
        <w:spacing w:line="276" w:lineRule="auto"/>
        <w:ind w:left="1" w:right="137"/>
        <w:jc w:val="both"/>
        <w:rPr>
          <w:rFonts w:ascii="PMingLiU" w:eastAsia="PMingLiU" w:hAnsi="PMingLiU"/>
        </w:rPr>
      </w:pPr>
      <w:r>
        <w:rPr>
          <w:rFonts w:ascii="PMingLiU" w:eastAsia="PMingLiU" w:hAnsi="PMingLiU"/>
          <w:spacing w:val="-9"/>
        </w:rPr>
        <w:t>→ 注：文獻的外文標題置於中括號內，僅第一個單詞首字母大寫，專有名詞</w:t>
      </w:r>
      <w:r>
        <w:rPr>
          <w:rFonts w:ascii="PMingLiU" w:eastAsia="PMingLiU" w:hAnsi="PMingLiU"/>
          <w:spacing w:val="-6"/>
        </w:rPr>
        <w:t>（</w:t>
      </w:r>
      <w:r>
        <w:rPr>
          <w:rFonts w:ascii="PMingLiU" w:eastAsia="PMingLiU" w:hAnsi="PMingLiU"/>
          <w:spacing w:val="-8"/>
        </w:rPr>
        <w:t xml:space="preserve">如 </w:t>
      </w:r>
      <w:r>
        <w:rPr>
          <w:spacing w:val="-6"/>
        </w:rPr>
        <w:t>Chinese</w:t>
      </w:r>
      <w:r>
        <w:rPr>
          <w:rFonts w:ascii="PMingLiU" w:eastAsia="PMingLiU" w:hAnsi="PMingLiU"/>
          <w:spacing w:val="-6"/>
        </w:rPr>
        <w:t>）</w:t>
      </w:r>
      <w:r>
        <w:rPr>
          <w:rFonts w:ascii="PMingLiU" w:eastAsia="PMingLiU" w:hAnsi="PMingLiU"/>
          <w:spacing w:val="-4"/>
        </w:rPr>
        <w:t>除外。</w:t>
      </w:r>
    </w:p>
    <w:p w14:paraId="079FA6AD" w14:textId="77777777" w:rsidR="006E7BFD" w:rsidRDefault="006E7BFD">
      <w:pPr>
        <w:pStyle w:val="a3"/>
        <w:rPr>
          <w:rFonts w:ascii="PMingLiU"/>
        </w:rPr>
      </w:pPr>
    </w:p>
    <w:p w14:paraId="12C9EC61" w14:textId="77777777" w:rsidR="006E7BFD" w:rsidRDefault="006E7BFD">
      <w:pPr>
        <w:pStyle w:val="a3"/>
        <w:spacing w:before="98"/>
        <w:rPr>
          <w:rFonts w:ascii="PMingLiU"/>
        </w:rPr>
      </w:pPr>
    </w:p>
    <w:p w14:paraId="677DFB2F" w14:textId="77777777" w:rsidR="006E7BFD" w:rsidRDefault="00000000">
      <w:pPr>
        <w:pStyle w:val="3"/>
        <w:numPr>
          <w:ilvl w:val="0"/>
          <w:numId w:val="1"/>
        </w:numPr>
        <w:tabs>
          <w:tab w:val="left" w:pos="481"/>
        </w:tabs>
      </w:pPr>
      <w:r>
        <w:rPr>
          <w:spacing w:val="-4"/>
        </w:rPr>
        <w:t>會議論文：</w:t>
      </w:r>
    </w:p>
    <w:p w14:paraId="671A31E2" w14:textId="77777777" w:rsidR="006E7BFD" w:rsidRDefault="00000000">
      <w:pPr>
        <w:pStyle w:val="a3"/>
        <w:spacing w:before="41" w:line="276" w:lineRule="auto"/>
        <w:ind w:left="546" w:right="135" w:hanging="545"/>
        <w:jc w:val="both"/>
      </w:pPr>
      <w:r>
        <w:rPr>
          <w:rFonts w:ascii="PMingLiU" w:eastAsia="PMingLiU"/>
          <w:spacing w:val="-29"/>
        </w:rPr>
        <w:t>黃正德。</w:t>
      </w:r>
      <w:r>
        <w:rPr>
          <w:spacing w:val="-2"/>
        </w:rPr>
        <w:t>2015</w:t>
      </w:r>
      <w:r>
        <w:rPr>
          <w:rFonts w:ascii="PMingLiU" w:eastAsia="PMingLiU"/>
          <w:spacing w:val="-18"/>
        </w:rPr>
        <w:t>。中心語後置名詞組結構：是構式還是組合？第五屆海外中國語言學者論壇，</w:t>
      </w:r>
      <w:r>
        <w:rPr>
          <w:rFonts w:ascii="PMingLiU" w:eastAsia="PMingLiU"/>
          <w:spacing w:val="-4"/>
        </w:rPr>
        <w:t>江蘇師範大學，</w:t>
      </w:r>
      <w:r>
        <w:rPr>
          <w:spacing w:val="-4"/>
        </w:rPr>
        <w:t>6</w:t>
      </w:r>
      <w:r>
        <w:rPr>
          <w:spacing w:val="4"/>
        </w:rPr>
        <w:t xml:space="preserve"> </w:t>
      </w:r>
      <w:r>
        <w:rPr>
          <w:rFonts w:ascii="PMingLiU" w:eastAsia="PMingLiU"/>
          <w:spacing w:val="-2"/>
        </w:rPr>
        <w:t xml:space="preserve">月 </w:t>
      </w:r>
      <w:r>
        <w:rPr>
          <w:spacing w:val="-4"/>
        </w:rPr>
        <w:t>4</w:t>
      </w:r>
      <w:r>
        <w:t xml:space="preserve"> </w:t>
      </w:r>
      <w:r>
        <w:rPr>
          <w:rFonts w:ascii="PMingLiU" w:eastAsia="PMingLiU"/>
          <w:spacing w:val="-4"/>
        </w:rPr>
        <w:t>日。</w:t>
      </w:r>
      <w:r>
        <w:rPr>
          <w:spacing w:val="-4"/>
        </w:rPr>
        <w:t>C.-T</w:t>
      </w:r>
      <w:r>
        <w:rPr>
          <w:spacing w:val="-8"/>
        </w:rPr>
        <w:t xml:space="preserve">. </w:t>
      </w:r>
      <w:r>
        <w:rPr>
          <w:spacing w:val="-4"/>
        </w:rPr>
        <w:t>James</w:t>
      </w:r>
      <w:r>
        <w:rPr>
          <w:spacing w:val="-11"/>
        </w:rPr>
        <w:t xml:space="preserve"> </w:t>
      </w:r>
      <w:r>
        <w:rPr>
          <w:spacing w:val="-4"/>
        </w:rPr>
        <w:t>Huang.</w:t>
      </w:r>
      <w:r>
        <w:rPr>
          <w:spacing w:val="-11"/>
        </w:rPr>
        <w:t xml:space="preserve"> </w:t>
      </w:r>
      <w:r>
        <w:rPr>
          <w:spacing w:val="-4"/>
        </w:rPr>
        <w:t>2015.</w:t>
      </w:r>
      <w:r>
        <w:rPr>
          <w:spacing w:val="-11"/>
        </w:rPr>
        <w:t xml:space="preserve"> </w:t>
      </w:r>
      <w:r>
        <w:rPr>
          <w:spacing w:val="-4"/>
        </w:rPr>
        <w:t>Zhongxinyu</w:t>
      </w:r>
      <w:r>
        <w:rPr>
          <w:spacing w:val="-11"/>
        </w:rPr>
        <w:t xml:space="preserve"> </w:t>
      </w:r>
      <w:r>
        <w:rPr>
          <w:spacing w:val="-4"/>
        </w:rPr>
        <w:t>houzhi</w:t>
      </w:r>
      <w:r>
        <w:rPr>
          <w:spacing w:val="-11"/>
        </w:rPr>
        <w:t xml:space="preserve"> </w:t>
      </w:r>
      <w:r>
        <w:rPr>
          <w:spacing w:val="-4"/>
        </w:rPr>
        <w:t>mingcizu</w:t>
      </w:r>
      <w:r>
        <w:rPr>
          <w:spacing w:val="-11"/>
        </w:rPr>
        <w:t xml:space="preserve"> </w:t>
      </w:r>
      <w:r>
        <w:rPr>
          <w:spacing w:val="-4"/>
        </w:rPr>
        <w:t xml:space="preserve">jiegou: </w:t>
      </w:r>
      <w:r>
        <w:t>Shi</w:t>
      </w:r>
      <w:r>
        <w:rPr>
          <w:spacing w:val="3"/>
        </w:rPr>
        <w:t xml:space="preserve"> </w:t>
      </w:r>
      <w:r>
        <w:t>goushi</w:t>
      </w:r>
      <w:r>
        <w:rPr>
          <w:spacing w:val="2"/>
        </w:rPr>
        <w:t xml:space="preserve"> </w:t>
      </w:r>
      <w:r>
        <w:t>haishi</w:t>
      </w:r>
      <w:r>
        <w:rPr>
          <w:spacing w:val="5"/>
        </w:rPr>
        <w:t xml:space="preserve"> </w:t>
      </w:r>
      <w:r>
        <w:t>zuhe? Diwu</w:t>
      </w:r>
      <w:r>
        <w:rPr>
          <w:spacing w:val="3"/>
        </w:rPr>
        <w:t xml:space="preserve"> </w:t>
      </w:r>
      <w:r>
        <w:t>Jie</w:t>
      </w:r>
      <w:r>
        <w:rPr>
          <w:spacing w:val="3"/>
        </w:rPr>
        <w:t xml:space="preserve"> </w:t>
      </w:r>
      <w:r>
        <w:t>Haiwai</w:t>
      </w:r>
      <w:r>
        <w:rPr>
          <w:spacing w:val="4"/>
        </w:rPr>
        <w:t xml:space="preserve"> </w:t>
      </w:r>
      <w:r>
        <w:t>Zhongguo</w:t>
      </w:r>
      <w:r>
        <w:rPr>
          <w:spacing w:val="-9"/>
        </w:rPr>
        <w:t xml:space="preserve"> </w:t>
      </w:r>
      <w:r>
        <w:t>Yuyanxuezhe</w:t>
      </w:r>
      <w:r>
        <w:rPr>
          <w:spacing w:val="3"/>
        </w:rPr>
        <w:t xml:space="preserve"> </w:t>
      </w:r>
      <w:r>
        <w:t>Luntan</w:t>
      </w:r>
      <w:r>
        <w:rPr>
          <w:spacing w:val="3"/>
        </w:rPr>
        <w:t xml:space="preserve">, </w:t>
      </w:r>
      <w:r>
        <w:t>Jiangsu</w:t>
      </w:r>
      <w:r>
        <w:rPr>
          <w:spacing w:val="3"/>
        </w:rPr>
        <w:t xml:space="preserve"> </w:t>
      </w:r>
      <w:r>
        <w:rPr>
          <w:spacing w:val="-2"/>
        </w:rPr>
        <w:t>Shifan</w:t>
      </w:r>
    </w:p>
    <w:p w14:paraId="72F895F2" w14:textId="77777777" w:rsidR="006E7BFD" w:rsidRDefault="00000000">
      <w:pPr>
        <w:pStyle w:val="a3"/>
        <w:spacing w:before="44"/>
        <w:ind w:left="546"/>
        <w:jc w:val="both"/>
      </w:pPr>
      <w:r>
        <w:t>Daxue,</w:t>
      </w:r>
      <w:r>
        <w:rPr>
          <w:spacing w:val="-2"/>
        </w:rPr>
        <w:t xml:space="preserve"> </w:t>
      </w:r>
      <w:r>
        <w:t>4</w:t>
      </w:r>
      <w:r>
        <w:rPr>
          <w:spacing w:val="-1"/>
        </w:rPr>
        <w:t xml:space="preserve"> </w:t>
      </w:r>
      <w:r>
        <w:rPr>
          <w:spacing w:val="-4"/>
        </w:rPr>
        <w:t>June.</w:t>
      </w:r>
    </w:p>
    <w:p w14:paraId="459D65DE" w14:textId="77777777" w:rsidR="006E7BFD" w:rsidRDefault="00000000">
      <w:pPr>
        <w:pStyle w:val="a3"/>
        <w:spacing w:before="84" w:line="312" w:lineRule="auto"/>
        <w:ind w:left="426" w:right="137" w:hanging="425"/>
        <w:jc w:val="both"/>
      </w:pPr>
      <w:r>
        <w:t>Sarangi, Srikant &amp; Celia Roberts. 2000. Uptake of discourse research in inter-professional settings: Reporting from medical consultancy. Paper presented at the International Conference on Text and Talk at Work, University of Gent, 16–19</w:t>
      </w:r>
      <w:r>
        <w:rPr>
          <w:spacing w:val="-8"/>
        </w:rPr>
        <w:t xml:space="preserve"> </w:t>
      </w:r>
      <w:r>
        <w:t>August.</w:t>
      </w:r>
    </w:p>
    <w:p w14:paraId="4259C05A" w14:textId="77777777" w:rsidR="006E7BFD" w:rsidRDefault="006E7BFD">
      <w:pPr>
        <w:pStyle w:val="a3"/>
      </w:pPr>
    </w:p>
    <w:p w14:paraId="08351A36" w14:textId="77777777" w:rsidR="006E7BFD" w:rsidRDefault="006E7BFD">
      <w:pPr>
        <w:pStyle w:val="a3"/>
        <w:spacing w:before="153"/>
      </w:pPr>
    </w:p>
    <w:p w14:paraId="783B311A" w14:textId="77777777" w:rsidR="006E7BFD" w:rsidRDefault="00000000">
      <w:pPr>
        <w:pStyle w:val="3"/>
        <w:numPr>
          <w:ilvl w:val="0"/>
          <w:numId w:val="1"/>
        </w:numPr>
        <w:tabs>
          <w:tab w:val="left" w:pos="481"/>
        </w:tabs>
      </w:pPr>
      <w:r>
        <w:rPr>
          <w:spacing w:val="-4"/>
        </w:rPr>
        <w:t>同一作者</w:t>
      </w:r>
      <w:r>
        <w:rPr>
          <w:rFonts w:ascii="Calibri" w:eastAsia="Calibri" w:hAnsi="Calibri"/>
          <w:i/>
          <w:spacing w:val="-4"/>
        </w:rPr>
        <w:t>/</w:t>
      </w:r>
      <w:r>
        <w:rPr>
          <w:spacing w:val="-5"/>
        </w:rPr>
        <w:t>編者在同一年份出版的不同作品：</w:t>
      </w:r>
    </w:p>
    <w:p w14:paraId="11D7A816" w14:textId="77777777" w:rsidR="006E7BFD" w:rsidRDefault="00000000">
      <w:pPr>
        <w:pStyle w:val="a3"/>
        <w:spacing w:before="41"/>
        <w:ind w:left="1"/>
        <w:jc w:val="both"/>
      </w:pPr>
      <w:r>
        <w:rPr>
          <w:rFonts w:ascii="PMingLiU" w:eastAsia="PMingLiU" w:hAnsi="PMingLiU"/>
          <w:spacing w:val="-2"/>
        </w:rPr>
        <w:t>沈家煊。</w:t>
      </w:r>
      <w:r>
        <w:rPr>
          <w:spacing w:val="-2"/>
        </w:rPr>
        <w:t>2009a</w:t>
      </w:r>
      <w:r>
        <w:rPr>
          <w:rFonts w:ascii="PMingLiU" w:eastAsia="PMingLiU" w:hAnsi="PMingLiU"/>
          <w:spacing w:val="-2"/>
        </w:rPr>
        <w:t xml:space="preserve">。漢語的主觀性和漢語語法教學。漢語學習 </w:t>
      </w:r>
      <w:r>
        <w:rPr>
          <w:spacing w:val="-2"/>
        </w:rPr>
        <w:t>1</w:t>
      </w:r>
      <w:r>
        <w:rPr>
          <w:rFonts w:ascii="PMingLiU" w:eastAsia="PMingLiU" w:hAnsi="PMingLiU"/>
          <w:spacing w:val="-2"/>
        </w:rPr>
        <w:t>。</w:t>
      </w:r>
      <w:r>
        <w:rPr>
          <w:spacing w:val="-2"/>
        </w:rPr>
        <w:t>3–12</w:t>
      </w:r>
      <w:r>
        <w:rPr>
          <w:rFonts w:ascii="PMingLiU" w:eastAsia="PMingLiU" w:hAnsi="PMingLiU"/>
          <w:spacing w:val="-2"/>
        </w:rPr>
        <w:t>。</w:t>
      </w:r>
      <w:r>
        <w:rPr>
          <w:spacing w:val="-2"/>
        </w:rPr>
        <w:t>Jiaxuan</w:t>
      </w:r>
      <w:r>
        <w:t xml:space="preserve"> </w:t>
      </w:r>
      <w:r>
        <w:rPr>
          <w:spacing w:val="-2"/>
        </w:rPr>
        <w:t>Shen.</w:t>
      </w:r>
      <w:r>
        <w:rPr>
          <w:spacing w:val="-1"/>
        </w:rPr>
        <w:t xml:space="preserve"> </w:t>
      </w:r>
      <w:r>
        <w:rPr>
          <w:spacing w:val="-2"/>
        </w:rPr>
        <w:t>2009a.</w:t>
      </w:r>
    </w:p>
    <w:p w14:paraId="19580E5D" w14:textId="77777777" w:rsidR="006E7BFD" w:rsidRDefault="00000000">
      <w:pPr>
        <w:pStyle w:val="a3"/>
        <w:spacing w:before="55"/>
        <w:ind w:left="426"/>
        <w:jc w:val="both"/>
      </w:pPr>
      <w:r>
        <w:t>Hanyu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zhuguanxing he</w:t>
      </w:r>
      <w:r>
        <w:rPr>
          <w:spacing w:val="-1"/>
        </w:rPr>
        <w:t xml:space="preserve"> </w:t>
      </w:r>
      <w:r>
        <w:t>Hanyu yufa</w:t>
      </w:r>
      <w:r>
        <w:rPr>
          <w:spacing w:val="-2"/>
        </w:rPr>
        <w:t xml:space="preserve"> </w:t>
      </w:r>
      <w:r>
        <w:t>jiaoxue.</w:t>
      </w:r>
      <w:r>
        <w:rPr>
          <w:spacing w:val="-1"/>
        </w:rPr>
        <w:t xml:space="preserve"> </w:t>
      </w:r>
      <w:r>
        <w:rPr>
          <w:i/>
        </w:rPr>
        <w:t>Hanyu Xuexi</w:t>
      </w:r>
      <w:r>
        <w:rPr>
          <w:i/>
          <w:spacing w:val="-1"/>
        </w:rPr>
        <w:t xml:space="preserve"> </w:t>
      </w:r>
      <w:r>
        <w:t xml:space="preserve">1. </w:t>
      </w:r>
      <w:r>
        <w:rPr>
          <w:spacing w:val="-2"/>
        </w:rPr>
        <w:t>3–12.</w:t>
      </w:r>
    </w:p>
    <w:p w14:paraId="622BCC5E" w14:textId="77777777" w:rsidR="006E7BFD" w:rsidRDefault="00000000">
      <w:pPr>
        <w:pStyle w:val="a3"/>
        <w:spacing w:before="69" w:line="276" w:lineRule="auto"/>
        <w:ind w:left="426" w:right="136" w:hanging="425"/>
        <w:jc w:val="both"/>
        <w:rPr>
          <w:i/>
        </w:rPr>
      </w:pPr>
      <w:r>
        <w:rPr>
          <w:rFonts w:ascii="PMingLiU" w:eastAsia="PMingLiU" w:hAnsi="PMingLiU"/>
          <w:spacing w:val="-2"/>
        </w:rPr>
        <w:t>沈家煊。</w:t>
      </w:r>
      <w:r>
        <w:rPr>
          <w:spacing w:val="-2"/>
        </w:rPr>
        <w:t>2009b</w:t>
      </w:r>
      <w:r>
        <w:rPr>
          <w:rFonts w:ascii="PMingLiU" w:eastAsia="PMingLiU" w:hAnsi="PMingLiU"/>
          <w:spacing w:val="-2"/>
        </w:rPr>
        <w:t>。“計量得失”和“計較得失”——再論“王冕死了父親”的句式意義和</w:t>
      </w:r>
      <w:r>
        <w:rPr>
          <w:rFonts w:ascii="PMingLiU" w:eastAsia="PMingLiU" w:hAnsi="PMingLiU"/>
          <w:spacing w:val="-1"/>
        </w:rPr>
        <w:t xml:space="preserve">生成方式。語言教學與研究 </w:t>
      </w:r>
      <w:r>
        <w:t>5</w:t>
      </w:r>
      <w:r>
        <w:rPr>
          <w:rFonts w:ascii="PMingLiU" w:eastAsia="PMingLiU" w:hAnsi="PMingLiU"/>
        </w:rPr>
        <w:t>。</w:t>
      </w:r>
      <w:r>
        <w:t>15–22</w:t>
      </w:r>
      <w:r>
        <w:rPr>
          <w:rFonts w:ascii="PMingLiU" w:eastAsia="PMingLiU" w:hAnsi="PMingLiU"/>
        </w:rPr>
        <w:t>。</w:t>
      </w:r>
      <w:r>
        <w:t>Jiaxuan Shen. 2009b. “Jiliang deshi” he “jijiao deshi</w:t>
      </w:r>
      <w:r>
        <w:rPr>
          <w:spacing w:val="2"/>
        </w:rPr>
        <w:t xml:space="preserve">”: </w:t>
      </w:r>
      <w:r>
        <w:t>Zailun</w:t>
      </w:r>
      <w:r>
        <w:rPr>
          <w:spacing w:val="4"/>
        </w:rPr>
        <w:t xml:space="preserve"> “</w:t>
      </w:r>
      <w:r>
        <w:t>Wangmian</w:t>
      </w:r>
      <w:r>
        <w:rPr>
          <w:spacing w:val="9"/>
        </w:rPr>
        <w:t xml:space="preserve"> </w:t>
      </w:r>
      <w:r>
        <w:t>sile</w:t>
      </w:r>
      <w:r>
        <w:rPr>
          <w:spacing w:val="9"/>
        </w:rPr>
        <w:t xml:space="preserve"> </w:t>
      </w:r>
      <w:r>
        <w:t>fuqin”</w:t>
      </w:r>
      <w:r>
        <w:rPr>
          <w:spacing w:val="9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jushi</w:t>
      </w:r>
      <w:r>
        <w:rPr>
          <w:spacing w:val="8"/>
        </w:rPr>
        <w:t xml:space="preserve"> </w:t>
      </w:r>
      <w:r>
        <w:t>yiyi</w:t>
      </w:r>
      <w:r>
        <w:rPr>
          <w:spacing w:val="9"/>
        </w:rPr>
        <w:t xml:space="preserve"> </w:t>
      </w:r>
      <w:r>
        <w:t>he</w:t>
      </w:r>
      <w:r>
        <w:rPr>
          <w:spacing w:val="10"/>
        </w:rPr>
        <w:t xml:space="preserve"> </w:t>
      </w:r>
      <w:r>
        <w:t>shengcheng</w:t>
      </w:r>
      <w:r>
        <w:rPr>
          <w:spacing w:val="9"/>
        </w:rPr>
        <w:t xml:space="preserve"> </w:t>
      </w:r>
      <w:r>
        <w:t>fangshi</w:t>
      </w:r>
      <w:r>
        <w:rPr>
          <w:spacing w:val="4"/>
        </w:rPr>
        <w:t xml:space="preserve">. </w:t>
      </w:r>
      <w:r>
        <w:rPr>
          <w:i/>
        </w:rPr>
        <w:t>Yuyan</w:t>
      </w:r>
      <w:r>
        <w:rPr>
          <w:i/>
          <w:spacing w:val="10"/>
        </w:rPr>
        <w:t xml:space="preserve"> </w:t>
      </w:r>
      <w:r>
        <w:rPr>
          <w:i/>
          <w:spacing w:val="-2"/>
        </w:rPr>
        <w:t>Jiaoxue</w:t>
      </w:r>
    </w:p>
    <w:p w14:paraId="454C1009" w14:textId="77777777" w:rsidR="006E7BFD" w:rsidRDefault="00000000">
      <w:pPr>
        <w:spacing w:before="44"/>
        <w:ind w:left="426"/>
        <w:jc w:val="both"/>
        <w:rPr>
          <w:sz w:val="24"/>
        </w:rPr>
      </w:pPr>
      <w:r>
        <w:rPr>
          <w:i/>
          <w:sz w:val="24"/>
        </w:rPr>
        <w:t>yu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Yanjiu</w:t>
      </w:r>
      <w:r>
        <w:rPr>
          <w:i/>
          <w:spacing w:val="-8"/>
          <w:sz w:val="24"/>
        </w:rPr>
        <w:t xml:space="preserve"> </w:t>
      </w:r>
      <w:r>
        <w:rPr>
          <w:sz w:val="24"/>
        </w:rPr>
        <w:t>5.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15–22.</w:t>
      </w:r>
    </w:p>
    <w:p w14:paraId="120FF39A" w14:textId="77777777" w:rsidR="006E7BFD" w:rsidRDefault="00000000">
      <w:pPr>
        <w:spacing w:before="84" w:line="312" w:lineRule="auto"/>
        <w:ind w:left="426" w:right="138" w:hanging="425"/>
        <w:jc w:val="both"/>
        <w:rPr>
          <w:sz w:val="24"/>
        </w:rPr>
      </w:pPr>
      <w:r>
        <w:rPr>
          <w:sz w:val="24"/>
        </w:rPr>
        <w:t xml:space="preserve">Vennemann, Theo. 2000a. From quantity to syllable cuts: On so-called lengthening in the Germanic languages. </w:t>
      </w:r>
      <w:r>
        <w:rPr>
          <w:i/>
          <w:sz w:val="24"/>
        </w:rPr>
        <w:t xml:space="preserve">Journal of Italian Linguistics/Rivista di Linguistica </w:t>
      </w:r>
      <w:r>
        <w:rPr>
          <w:sz w:val="24"/>
        </w:rPr>
        <w:t>12. 251–282.</w:t>
      </w:r>
    </w:p>
    <w:p w14:paraId="0901159E" w14:textId="77777777" w:rsidR="006E7BFD" w:rsidRDefault="00000000">
      <w:pPr>
        <w:pStyle w:val="a3"/>
        <w:spacing w:before="3"/>
        <w:ind w:left="1"/>
        <w:jc w:val="both"/>
      </w:pPr>
      <w:r>
        <w:rPr>
          <w:spacing w:val="-2"/>
        </w:rPr>
        <w:t>Vennemann,</w:t>
      </w:r>
      <w:r>
        <w:rPr>
          <w:spacing w:val="-7"/>
        </w:rPr>
        <w:t xml:space="preserve"> </w:t>
      </w:r>
      <w:r>
        <w:rPr>
          <w:spacing w:val="-2"/>
        </w:rPr>
        <w:t>Theo.</w:t>
      </w:r>
      <w:r>
        <w:rPr>
          <w:spacing w:val="-1"/>
        </w:rPr>
        <w:t xml:space="preserve"> </w:t>
      </w:r>
      <w:r>
        <w:rPr>
          <w:spacing w:val="-2"/>
        </w:rPr>
        <w:t>2000b.</w:t>
      </w:r>
      <w:r>
        <w:rPr>
          <w:spacing w:val="-5"/>
        </w:rPr>
        <w:t xml:space="preserve"> </w:t>
      </w:r>
      <w:r>
        <w:rPr>
          <w:spacing w:val="-2"/>
        </w:rPr>
        <w:t>Triple-cluster</w:t>
      </w:r>
      <w:r>
        <w:t xml:space="preserve"> </w:t>
      </w:r>
      <w:r>
        <w:rPr>
          <w:spacing w:val="-2"/>
        </w:rPr>
        <w:t>reduction</w:t>
      </w:r>
      <w:r>
        <w:rPr>
          <w:spacing w:val="2"/>
        </w:rPr>
        <w:t xml:space="preserve"> </w:t>
      </w:r>
      <w:r>
        <w:rPr>
          <w:spacing w:val="-2"/>
        </w:rPr>
        <w:t>in</w:t>
      </w:r>
      <w:r>
        <w:rPr>
          <w:spacing w:val="-1"/>
        </w:rPr>
        <w:t xml:space="preserve"> </w:t>
      </w:r>
      <w:r>
        <w:rPr>
          <w:spacing w:val="-2"/>
        </w:rPr>
        <w:t>Germanic:</w:t>
      </w:r>
      <w:r>
        <w:rPr>
          <w:spacing w:val="-1"/>
        </w:rPr>
        <w:t xml:space="preserve"> </w:t>
      </w:r>
      <w:r>
        <w:rPr>
          <w:spacing w:val="-2"/>
        </w:rPr>
        <w:t>Etymology</w:t>
      </w:r>
      <w:r>
        <w:rPr>
          <w:spacing w:val="1"/>
        </w:rPr>
        <w:t xml:space="preserve"> </w:t>
      </w:r>
      <w:r>
        <w:rPr>
          <w:spacing w:val="-2"/>
        </w:rPr>
        <w:t>without</w:t>
      </w:r>
      <w:r>
        <w:rPr>
          <w:spacing w:val="-1"/>
        </w:rPr>
        <w:t xml:space="preserve"> </w:t>
      </w:r>
      <w:r>
        <w:rPr>
          <w:spacing w:val="-2"/>
        </w:rPr>
        <w:t>sound</w:t>
      </w:r>
      <w:r>
        <w:t xml:space="preserve"> </w:t>
      </w:r>
      <w:r>
        <w:rPr>
          <w:spacing w:val="-2"/>
        </w:rPr>
        <w:t>laws?</w:t>
      </w:r>
    </w:p>
    <w:p w14:paraId="09A70A7F" w14:textId="77777777" w:rsidR="006E7BFD" w:rsidRDefault="00000000">
      <w:pPr>
        <w:spacing w:before="84"/>
        <w:ind w:left="426"/>
        <w:jc w:val="both"/>
        <w:rPr>
          <w:sz w:val="24"/>
        </w:rPr>
      </w:pPr>
      <w:r>
        <w:rPr>
          <w:i/>
          <w:sz w:val="24"/>
        </w:rPr>
        <w:t>Historische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Sprachwissenschaft</w:t>
      </w:r>
      <w:r>
        <w:rPr>
          <w:i/>
          <w:spacing w:val="-4"/>
          <w:sz w:val="24"/>
        </w:rPr>
        <w:t xml:space="preserve"> </w:t>
      </w:r>
      <w:r>
        <w:rPr>
          <w:sz w:val="24"/>
        </w:rPr>
        <w:t>113.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239–258.</w:t>
      </w:r>
    </w:p>
    <w:sectPr w:rsidR="006E7BFD">
      <w:pgSz w:w="11910" w:h="16840"/>
      <w:pgMar w:top="1400" w:right="1133" w:bottom="1160" w:left="1417" w:header="0" w:footer="96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0950FA" w14:textId="77777777" w:rsidR="003506DD" w:rsidRDefault="003506DD">
      <w:r>
        <w:separator/>
      </w:r>
    </w:p>
  </w:endnote>
  <w:endnote w:type="continuationSeparator" w:id="0">
    <w:p w14:paraId="34C0CD24" w14:textId="77777777" w:rsidR="003506DD" w:rsidRDefault="003506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BAB6B" w14:textId="77777777" w:rsidR="006E7BFD" w:rsidRDefault="00000000">
    <w:pPr>
      <w:pStyle w:val="a3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75712" behindDoc="1" locked="0" layoutInCell="1" allowOverlap="1" wp14:anchorId="11AEFCF6" wp14:editId="012B301B">
              <wp:simplePos x="0" y="0"/>
              <wp:positionH relativeFrom="page">
                <wp:posOffset>6650481</wp:posOffset>
              </wp:positionH>
              <wp:positionV relativeFrom="page">
                <wp:posOffset>9939857</wp:posOffset>
              </wp:positionV>
              <wp:extent cx="153035" cy="15240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0E11AE7" w14:textId="77777777" w:rsidR="006E7BFD" w:rsidRDefault="00000000">
                          <w:pPr>
                            <w:spacing w:line="223" w:lineRule="exact"/>
                            <w:ind w:left="60"/>
                            <w:rPr>
                              <w:rFonts w:ascii="Calibri"/>
                              <w:sz w:val="20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1AEFCF6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23.65pt;margin-top:782.65pt;width:12.05pt;height:12pt;z-index:-158407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" filled="f" stroked="f">
              <v:textbox inset="0,0,0,0">
                <w:txbxContent>
                  <w:p w14:paraId="70E11AE7" w14:textId="77777777" w:rsidR="006E7BFD" w:rsidRDefault="00000000">
                    <w:pPr>
                      <w:spacing w:line="223" w:lineRule="exact"/>
                      <w:ind w:left="60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t>1</w:t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EE4C42" w14:textId="77777777" w:rsidR="003506DD" w:rsidRDefault="003506DD">
      <w:r>
        <w:separator/>
      </w:r>
    </w:p>
  </w:footnote>
  <w:footnote w:type="continuationSeparator" w:id="0">
    <w:p w14:paraId="13948953" w14:textId="77777777" w:rsidR="003506DD" w:rsidRDefault="003506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F066D1"/>
    <w:multiLevelType w:val="hybridMultilevel"/>
    <w:tmpl w:val="A030DA16"/>
    <w:lvl w:ilvl="0" w:tplc="3796C1B6">
      <w:numFmt w:val="bullet"/>
      <w:lvlText w:val=""/>
      <w:lvlJc w:val="left"/>
      <w:pPr>
        <w:ind w:left="481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zh-TW" w:bidi="ar-SA"/>
      </w:rPr>
    </w:lvl>
    <w:lvl w:ilvl="1" w:tplc="E6FAB36C">
      <w:numFmt w:val="bullet"/>
      <w:lvlText w:val="•"/>
      <w:lvlJc w:val="left"/>
      <w:pPr>
        <w:ind w:left="1367" w:hanging="480"/>
      </w:pPr>
      <w:rPr>
        <w:rFonts w:hint="default"/>
        <w:lang w:val="en-US" w:eastAsia="zh-TW" w:bidi="ar-SA"/>
      </w:rPr>
    </w:lvl>
    <w:lvl w:ilvl="2" w:tplc="EE6A0FE4">
      <w:numFmt w:val="bullet"/>
      <w:lvlText w:val="•"/>
      <w:lvlJc w:val="left"/>
      <w:pPr>
        <w:ind w:left="2255" w:hanging="480"/>
      </w:pPr>
      <w:rPr>
        <w:rFonts w:hint="default"/>
        <w:lang w:val="en-US" w:eastAsia="zh-TW" w:bidi="ar-SA"/>
      </w:rPr>
    </w:lvl>
    <w:lvl w:ilvl="3" w:tplc="DE18E704">
      <w:numFmt w:val="bullet"/>
      <w:lvlText w:val="•"/>
      <w:lvlJc w:val="left"/>
      <w:pPr>
        <w:ind w:left="3142" w:hanging="480"/>
      </w:pPr>
      <w:rPr>
        <w:rFonts w:hint="default"/>
        <w:lang w:val="en-US" w:eastAsia="zh-TW" w:bidi="ar-SA"/>
      </w:rPr>
    </w:lvl>
    <w:lvl w:ilvl="4" w:tplc="2F787D10">
      <w:numFmt w:val="bullet"/>
      <w:lvlText w:val="•"/>
      <w:lvlJc w:val="left"/>
      <w:pPr>
        <w:ind w:left="4030" w:hanging="480"/>
      </w:pPr>
      <w:rPr>
        <w:rFonts w:hint="default"/>
        <w:lang w:val="en-US" w:eastAsia="zh-TW" w:bidi="ar-SA"/>
      </w:rPr>
    </w:lvl>
    <w:lvl w:ilvl="5" w:tplc="6A92FA8C">
      <w:numFmt w:val="bullet"/>
      <w:lvlText w:val="•"/>
      <w:lvlJc w:val="left"/>
      <w:pPr>
        <w:ind w:left="4918" w:hanging="480"/>
      </w:pPr>
      <w:rPr>
        <w:rFonts w:hint="default"/>
        <w:lang w:val="en-US" w:eastAsia="zh-TW" w:bidi="ar-SA"/>
      </w:rPr>
    </w:lvl>
    <w:lvl w:ilvl="6" w:tplc="6E042510">
      <w:numFmt w:val="bullet"/>
      <w:lvlText w:val="•"/>
      <w:lvlJc w:val="left"/>
      <w:pPr>
        <w:ind w:left="5805" w:hanging="480"/>
      </w:pPr>
      <w:rPr>
        <w:rFonts w:hint="default"/>
        <w:lang w:val="en-US" w:eastAsia="zh-TW" w:bidi="ar-SA"/>
      </w:rPr>
    </w:lvl>
    <w:lvl w:ilvl="7" w:tplc="353A6E3A">
      <w:numFmt w:val="bullet"/>
      <w:lvlText w:val="•"/>
      <w:lvlJc w:val="left"/>
      <w:pPr>
        <w:ind w:left="6693" w:hanging="480"/>
      </w:pPr>
      <w:rPr>
        <w:rFonts w:hint="default"/>
        <w:lang w:val="en-US" w:eastAsia="zh-TW" w:bidi="ar-SA"/>
      </w:rPr>
    </w:lvl>
    <w:lvl w:ilvl="8" w:tplc="2BE206FE">
      <w:numFmt w:val="bullet"/>
      <w:lvlText w:val="•"/>
      <w:lvlJc w:val="left"/>
      <w:pPr>
        <w:ind w:left="7581" w:hanging="480"/>
      </w:pPr>
      <w:rPr>
        <w:rFonts w:hint="default"/>
        <w:lang w:val="en-US" w:eastAsia="zh-TW" w:bidi="ar-SA"/>
      </w:rPr>
    </w:lvl>
  </w:abstractNum>
  <w:num w:numId="1" w16cid:durableId="13765856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E7BFD"/>
    <w:rsid w:val="00065333"/>
    <w:rsid w:val="00347E4E"/>
    <w:rsid w:val="003506DD"/>
    <w:rsid w:val="006B4C36"/>
    <w:rsid w:val="006E7BFD"/>
    <w:rsid w:val="009967BA"/>
    <w:rsid w:val="00A26D3F"/>
    <w:rsid w:val="00DC5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3492718"/>
  <w15:docId w15:val="{B36381CE-036F-4014-8A39-76CA70074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Times New Roman" w:eastAsia="Times New Roman" w:hAnsi="Times New Roman" w:cs="Times New Roman"/>
      <w:lang w:eastAsia="zh-TW"/>
    </w:rPr>
  </w:style>
  <w:style w:type="paragraph" w:styleId="1">
    <w:name w:val="heading 1"/>
    <w:basedOn w:val="a"/>
    <w:uiPriority w:val="9"/>
    <w:qFormat/>
    <w:pPr>
      <w:ind w:left="1"/>
      <w:outlineLvl w:val="0"/>
    </w:pPr>
    <w:rPr>
      <w:rFonts w:ascii="PMingLiU" w:eastAsia="PMingLiU" w:hAnsi="PMingLiU" w:cs="PMingLiU"/>
      <w:b/>
      <w:bCs/>
      <w:sz w:val="32"/>
      <w:szCs w:val="32"/>
    </w:rPr>
  </w:style>
  <w:style w:type="paragraph" w:styleId="2">
    <w:name w:val="heading 2"/>
    <w:basedOn w:val="a"/>
    <w:uiPriority w:val="9"/>
    <w:unhideWhenUsed/>
    <w:qFormat/>
    <w:pPr>
      <w:ind w:left="1"/>
      <w:outlineLvl w:val="1"/>
    </w:pPr>
    <w:rPr>
      <w:rFonts w:ascii="PMingLiU" w:eastAsia="PMingLiU" w:hAnsi="PMingLiU" w:cs="PMingLiU"/>
      <w:b/>
      <w:bCs/>
      <w:sz w:val="28"/>
      <w:szCs w:val="28"/>
    </w:rPr>
  </w:style>
  <w:style w:type="paragraph" w:styleId="3">
    <w:name w:val="heading 3"/>
    <w:basedOn w:val="a"/>
    <w:uiPriority w:val="9"/>
    <w:unhideWhenUsed/>
    <w:qFormat/>
    <w:pPr>
      <w:ind w:left="481" w:hanging="480"/>
      <w:outlineLvl w:val="2"/>
    </w:pPr>
    <w:rPr>
      <w:rFonts w:ascii="PMingLiU" w:eastAsia="PMingLiU" w:hAnsi="PMingLiU" w:cs="PMingLiU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Title"/>
    <w:basedOn w:val="a"/>
    <w:uiPriority w:val="10"/>
    <w:qFormat/>
    <w:pPr>
      <w:spacing w:before="43"/>
      <w:ind w:left="1"/>
    </w:pPr>
    <w:rPr>
      <w:rFonts w:ascii="PMingLiU" w:eastAsia="PMingLiU" w:hAnsi="PMingLiU" w:cs="PMingLiU"/>
      <w:b/>
      <w:bCs/>
      <w:sz w:val="40"/>
      <w:szCs w:val="40"/>
    </w:rPr>
  </w:style>
  <w:style w:type="paragraph" w:styleId="a5">
    <w:name w:val="List Paragraph"/>
    <w:basedOn w:val="a"/>
    <w:uiPriority w:val="1"/>
    <w:qFormat/>
    <w:pPr>
      <w:ind w:left="481" w:hanging="480"/>
    </w:pPr>
    <w:rPr>
      <w:rFonts w:ascii="PMingLiU" w:eastAsia="PMingLiU" w:hAnsi="PMingLiU" w:cs="PMingLiU"/>
    </w:rPr>
  </w:style>
  <w:style w:type="paragraph" w:customStyle="1" w:styleId="TableParagraph">
    <w:name w:val="Table Paragraph"/>
    <w:basedOn w:val="a"/>
    <w:uiPriority w:val="1"/>
    <w:qFormat/>
  </w:style>
  <w:style w:type="character" w:styleId="a6">
    <w:name w:val="annotation reference"/>
    <w:basedOn w:val="a0"/>
    <w:uiPriority w:val="99"/>
    <w:semiHidden/>
    <w:unhideWhenUsed/>
    <w:rsid w:val="006B4C36"/>
    <w:rPr>
      <w:sz w:val="18"/>
      <w:szCs w:val="18"/>
    </w:rPr>
  </w:style>
  <w:style w:type="paragraph" w:styleId="a7">
    <w:name w:val="annotation text"/>
    <w:basedOn w:val="a"/>
    <w:link w:val="a8"/>
    <w:uiPriority w:val="99"/>
    <w:unhideWhenUsed/>
    <w:rsid w:val="006B4C36"/>
  </w:style>
  <w:style w:type="character" w:customStyle="1" w:styleId="a8">
    <w:name w:val="註解文字 字元"/>
    <w:basedOn w:val="a0"/>
    <w:link w:val="a7"/>
    <w:uiPriority w:val="99"/>
    <w:rsid w:val="006B4C36"/>
    <w:rPr>
      <w:rFonts w:ascii="Times New Roman" w:eastAsia="Times New Roman" w:hAnsi="Times New Roman" w:cs="Times New Roman"/>
      <w:lang w:eastAsia="zh-TW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6B4C36"/>
    <w:rPr>
      <w:b/>
      <w:bCs/>
    </w:rPr>
  </w:style>
  <w:style w:type="character" w:customStyle="1" w:styleId="aa">
    <w:name w:val="註解主旨 字元"/>
    <w:basedOn w:val="a8"/>
    <w:link w:val="a9"/>
    <w:uiPriority w:val="99"/>
    <w:semiHidden/>
    <w:rsid w:val="006B4C36"/>
    <w:rPr>
      <w:rFonts w:ascii="Times New Roman" w:eastAsia="Times New Roman" w:hAnsi="Times New Roman" w:cs="Times New Roman"/>
      <w:b/>
      <w:bCs/>
      <w:lang w:eastAsia="zh-TW"/>
    </w:rPr>
  </w:style>
  <w:style w:type="paragraph" w:styleId="ab">
    <w:name w:val="header"/>
    <w:basedOn w:val="a"/>
    <w:link w:val="ac"/>
    <w:uiPriority w:val="99"/>
    <w:unhideWhenUsed/>
    <w:rsid w:val="00A26D3F"/>
    <w:pPr>
      <w:tabs>
        <w:tab w:val="center" w:pos="4513"/>
        <w:tab w:val="right" w:pos="9026"/>
      </w:tabs>
      <w:snapToGrid w:val="0"/>
    </w:pPr>
    <w:rPr>
      <w:sz w:val="20"/>
      <w:szCs w:val="20"/>
    </w:rPr>
  </w:style>
  <w:style w:type="character" w:customStyle="1" w:styleId="ac">
    <w:name w:val="頁首 字元"/>
    <w:basedOn w:val="a0"/>
    <w:link w:val="ab"/>
    <w:uiPriority w:val="99"/>
    <w:rsid w:val="00A26D3F"/>
    <w:rPr>
      <w:rFonts w:ascii="Times New Roman" w:eastAsia="Times New Roman" w:hAnsi="Times New Roman" w:cs="Times New Roman"/>
      <w:sz w:val="20"/>
      <w:szCs w:val="20"/>
      <w:lang w:eastAsia="zh-TW"/>
    </w:rPr>
  </w:style>
  <w:style w:type="paragraph" w:styleId="ad">
    <w:name w:val="footer"/>
    <w:basedOn w:val="a"/>
    <w:link w:val="ae"/>
    <w:uiPriority w:val="99"/>
    <w:unhideWhenUsed/>
    <w:rsid w:val="00A26D3F"/>
    <w:pPr>
      <w:tabs>
        <w:tab w:val="center" w:pos="4513"/>
        <w:tab w:val="right" w:pos="9026"/>
      </w:tabs>
      <w:snapToGrid w:val="0"/>
    </w:pPr>
    <w:rPr>
      <w:sz w:val="20"/>
      <w:szCs w:val="20"/>
    </w:rPr>
  </w:style>
  <w:style w:type="character" w:customStyle="1" w:styleId="ae">
    <w:name w:val="頁尾 字元"/>
    <w:basedOn w:val="a0"/>
    <w:link w:val="ad"/>
    <w:uiPriority w:val="99"/>
    <w:rsid w:val="00A26D3F"/>
    <w:rPr>
      <w:rFonts w:ascii="Times New Roman" w:eastAsia="Times New Roman" w:hAnsi="Times New Roman" w:cs="Times New Roman"/>
      <w:sz w:val="20"/>
      <w:szCs w:val="20"/>
      <w:lang w:eastAsia="zh-TW"/>
    </w:rPr>
  </w:style>
  <w:style w:type="character" w:styleId="af">
    <w:name w:val="Hyperlink"/>
    <w:basedOn w:val="a0"/>
    <w:uiPriority w:val="99"/>
    <w:unhideWhenUsed/>
    <w:rsid w:val="00A26D3F"/>
    <w:rPr>
      <w:color w:val="0000FF" w:themeColor="hyperlink"/>
      <w:u w:val="single"/>
    </w:rPr>
  </w:style>
  <w:style w:type="character" w:styleId="af0">
    <w:name w:val="Unresolved Mention"/>
    <w:basedOn w:val="a0"/>
    <w:uiPriority w:val="99"/>
    <w:semiHidden/>
    <w:unhideWhenUsed/>
    <w:rsid w:val="00A26D3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uhk.edu.hk/ics/clrc/chinese/pub_crcl.html" TargetMode="External"/><Relationship Id="rId13" Type="http://schemas.openxmlformats.org/officeDocument/2006/relationships/hyperlink" Target="http://118.145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cuhk.edu.hk/ics/clrc/chinese/pub_crcl.html" TargetMode="External"/><Relationship Id="rId12" Type="http://schemas.openxmlformats.org/officeDocument/2006/relationships/hyperlink" Target="http://www.liso.ucsb.edu/Jefferson/Transcript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cuhk.edu.hk/ics/clrc/yue/11_mei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uhk.edu.hk/ics/clrc/chinese/pub_kataoka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4314</Words>
  <Characters>4617</Characters>
  <Application>Microsoft Office Word</Application>
  <DocSecurity>0</DocSecurity>
  <Lines>513</Lines>
  <Paragraphs>190</Paragraphs>
  <ScaleCrop>false</ScaleCrop>
  <Company>CUHK</Company>
  <LinksUpToDate>false</LinksUpToDate>
  <CharactersWithSpaces>8741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Mian Cham (ICS)</cp:lastModifiedBy>
  <cp:revision>4</cp:revision>
  <dcterms:created xsi:type="dcterms:W3CDTF">2025-08-19T08:47:00Z</dcterms:created>
  <dcterms:modified xsi:type="dcterms:W3CDTF">2025-08-20T08:30:00Z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2025-04-02T00:00:00Z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2025-08-19T00:00:00Z</vt:filetime>
  </property>
  <property fmtid="{D5CDD505-2E9C-101B-9397-08002B2CF9AE}" pid="5" name="Producer">
    <vt:lpwstr>Microsoft® Word LTSC</vt:lpwstr>
  </property>
</Properties>
</file>